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4788D" w14:textId="77777777" w:rsidR="00803A45" w:rsidRPr="00803A45" w:rsidRDefault="00803A45" w:rsidP="00803A45">
      <w:pPr>
        <w:suppressAutoHyphens/>
        <w:spacing w:before="240" w:after="240" w:line="240" w:lineRule="auto"/>
        <w:jc w:val="center"/>
        <w:rPr>
          <w:rFonts w:ascii="Arial" w:eastAsia="Arial" w:hAnsi="Arial" w:cs="Arial"/>
          <w14:ligatures w14:val="none"/>
        </w:rPr>
      </w:pPr>
      <w:r w:rsidRPr="00803A45">
        <w:rPr>
          <w:rFonts w:ascii="Arial" w:eastAsia="Arial" w:hAnsi="Arial" w:cs="Arial"/>
          <w:b/>
          <w:bCs/>
          <w:color w:val="1F4E79"/>
          <w:sz w:val="32"/>
          <w:szCs w:val="32"/>
          <w14:ligatures w14:val="none"/>
        </w:rPr>
        <w:t>PROIECT - PROFILUL CONSILIULUI DE ADMINISTRAȚIE</w:t>
      </w:r>
    </w:p>
    <w:p w14:paraId="27717B63" w14:textId="77777777" w:rsidR="00803A45" w:rsidRPr="00803A45" w:rsidRDefault="00803A45" w:rsidP="00803A45">
      <w:pPr>
        <w:suppressAutoHyphens/>
        <w:spacing w:before="240" w:after="240" w:line="240" w:lineRule="auto"/>
        <w:jc w:val="center"/>
        <w:rPr>
          <w:rFonts w:ascii="Arial" w:eastAsia="Arial" w:hAnsi="Arial" w:cs="Arial"/>
          <w14:ligatures w14:val="none"/>
        </w:rPr>
      </w:pPr>
      <w:r w:rsidRPr="00803A45">
        <w:rPr>
          <w:rFonts w:ascii="Arial" w:eastAsia="Arial" w:hAnsi="Arial" w:cs="Arial"/>
          <w:b/>
          <w:bCs/>
          <w:color w:val="1F4E79"/>
          <w:sz w:val="32"/>
          <w:szCs w:val="32"/>
          <w14:ligatures w14:val="none"/>
        </w:rPr>
        <w:t>al societății Termoficare Napoca S.A.</w:t>
      </w:r>
    </w:p>
    <w:p w14:paraId="4797475A" w14:textId="77777777" w:rsidR="00803A45" w:rsidRPr="00803A45" w:rsidRDefault="00803A45" w:rsidP="00803A45">
      <w:pPr>
        <w:suppressAutoHyphens/>
        <w:spacing w:after="120" w:line="240" w:lineRule="auto"/>
        <w:rPr>
          <w:rFonts w:ascii="Arial" w:eastAsia="Arial" w:hAnsi="Arial" w:cs="Arial"/>
          <w14:ligatures w14:val="none"/>
        </w:rPr>
      </w:pPr>
    </w:p>
    <w:p w14:paraId="11991EFD"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Procedura de selecție a membrilor Consiliului de Administrație al societății Termoficare Napoca S.A. este derulată în acord cu prevederile Ordonanței de urgență a Guvernului nr. 109/2011 privind guvernanța corporativă a întreprinderilor publice, cu modificările și completările ulterioare (denumită în continuare O.U.G. nr. 109/2011), cu prevederile Hotărârii Guvernului nr. 639/2023 pentru aprobarea normelor metodologice de aplicare a Ordonanței de Urgență a Guvernului nr. 109/2011 privind guvernanța corporativă a întreprinderilor publice (denumită în continuare H.G. nr. 639/2023), actualizată, Legii societăților nr. 31/1990, Actului Constitutiv al Societății, precum și în acord cu dezideratele Autorității Publice Tutelare și ale Acționarului Unic, astfel cum acestea sunt menționate în Scrisoarea de așteptări.</w:t>
      </w:r>
    </w:p>
    <w:p w14:paraId="3A469AD7"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Procedura de selecție se desfășoară cu scopul de a asigura transparentizarea și profesionalizarea administratorilor potrivit standardelor de guvernanță corporativă a întreprinderilor publice, astfel cum acestea au fost dezvoltate în Principiile de guvernanță corporativă ale Organizației pentru Cooperare și Dezvoltare Economică.</w:t>
      </w:r>
    </w:p>
    <w:p w14:paraId="41AEF628"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Planul de selecție este astfel întocmit încât procedura de selecție să se realizeze cu respectarea principiilor nediscriminării, tratamentului egal și transparenței, asumării răspunderii și cu luarea în considerare a specificului domeniului de activitate al societății.</w:t>
      </w:r>
    </w:p>
    <w:p w14:paraId="70264461"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Profilul Consiliului de Administrație, denumit și Profilul CA, face parte integrantă din Planul de Selecție - Componenta Integrală și este un document care stabilește modul în care va fi construit viitorul Consiliu de Administrație, precum și diversele categorii de criterii ce vor fi utilizate în cadrul procedurii de recrutare și selecție.</w:t>
      </w:r>
    </w:p>
    <w:p w14:paraId="071A3401" w14:textId="77777777" w:rsidR="00803A45" w:rsidRPr="00803A45" w:rsidRDefault="00803A45" w:rsidP="00803A45">
      <w:pPr>
        <w:suppressAutoHyphens/>
        <w:spacing w:before="280" w:line="240" w:lineRule="auto"/>
        <w:rPr>
          <w:rFonts w:ascii="Arial" w:eastAsia="Arial" w:hAnsi="Arial" w:cs="Arial"/>
          <w14:ligatures w14:val="none"/>
        </w:rPr>
      </w:pPr>
      <w:r w:rsidRPr="00803A45">
        <w:rPr>
          <w:rFonts w:ascii="Arial" w:eastAsia="Arial" w:hAnsi="Arial" w:cs="Arial"/>
          <w:b/>
          <w:bCs/>
          <w:color w:val="1F4E79"/>
          <w:sz w:val="26"/>
          <w:szCs w:val="26"/>
          <w14:ligatures w14:val="none"/>
        </w:rPr>
        <w:t>INTRODUCERE</w:t>
      </w:r>
    </w:p>
    <w:p w14:paraId="1349BA18"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Prin Hotărârea A.G.A. nr. 20/04.12.2025 a fost aprobată declanșarea procedurii de selecție în vederea desemnării și numirii membrilor consiliilor de administrație, în conformitate cu prevederile Ordonanței de urgență a Guvernului nr. 109/2011 privind guvernanța corporativă a întreprinderilor publice, cu modificările și completările ulterioare.</w:t>
      </w:r>
    </w:p>
    <w:p w14:paraId="0E74F93F"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Procedura de selecție va fi derulată de către Consiliul local Cluj-Napoca în calitate de Autoritate Publică Tutelară.</w:t>
      </w:r>
    </w:p>
    <w:p w14:paraId="388AA726" w14:textId="77777777" w:rsidR="00803A45" w:rsidRPr="00803A45" w:rsidRDefault="00803A45" w:rsidP="00803A45">
      <w:pPr>
        <w:suppressAutoHyphens/>
        <w:spacing w:after="0" w:line="276" w:lineRule="auto"/>
        <w:jc w:val="both"/>
        <w:rPr>
          <w:rFonts w:ascii="Arial" w:eastAsia="Arial" w:hAnsi="Arial" w:cs="Arial"/>
          <w14:ligatures w14:val="none"/>
        </w:rPr>
      </w:pPr>
      <w:r w:rsidRPr="00803A45">
        <w:rPr>
          <w:rFonts w:ascii="Arial" w:eastAsia="Times New Roman" w:hAnsi="Arial" w:cs="Times New Roman"/>
          <w14:ligatures w14:val="none"/>
        </w:rPr>
        <w:t>Societatea TERMOFICARE NAPOCA SA este operatorul serviciului public de alime</w:t>
      </w:r>
      <w:r w:rsidRPr="00803A45">
        <w:rPr>
          <w:rFonts w:ascii="Arial" w:eastAsia="Times New Roman" w:hAnsi="Arial" w:cs="Times New Roman"/>
          <w:color w:val="000000"/>
          <w14:ligatures w14:val="none"/>
        </w:rPr>
        <w:t>ntare cu energie termică al municipiului Cluj Napoca, unicul acționar al societății fiind municipiul Cluj- Napoca.</w:t>
      </w:r>
    </w:p>
    <w:p w14:paraId="3A3B3EA9" w14:textId="77777777" w:rsidR="00803A45" w:rsidRPr="00803A45" w:rsidRDefault="00803A45" w:rsidP="00803A45">
      <w:pPr>
        <w:suppressAutoHyphens/>
        <w:spacing w:after="0" w:line="276" w:lineRule="auto"/>
        <w:jc w:val="both"/>
        <w:rPr>
          <w:rFonts w:ascii="Arial" w:eastAsia="Times New Roman" w:hAnsi="Arial" w:cs="Times New Roman"/>
          <w14:ligatures w14:val="none"/>
        </w:rPr>
      </w:pPr>
    </w:p>
    <w:p w14:paraId="0DDFBBC7" w14:textId="77777777" w:rsidR="00803A45" w:rsidRPr="00803A45" w:rsidRDefault="00803A45" w:rsidP="00803A45">
      <w:pPr>
        <w:suppressAutoHyphens/>
        <w:spacing w:after="0" w:line="276" w:lineRule="auto"/>
        <w:jc w:val="both"/>
        <w:rPr>
          <w:rFonts w:ascii="Arial" w:eastAsia="Arial" w:hAnsi="Arial" w:cs="Arial"/>
          <w14:ligatures w14:val="none"/>
        </w:rPr>
      </w:pPr>
      <w:r w:rsidRPr="00803A45">
        <w:rPr>
          <w:rFonts w:ascii="Arial" w:eastAsia="Arial" w:hAnsi="Arial" w:cs="Times New Roman"/>
          <w:color w:val="000000"/>
          <w14:ligatures w14:val="none"/>
        </w:rPr>
        <w:t xml:space="preserve">În conformitate cu prevederile Legii nr. 51/2006 – a serviciilor comunitare de </w:t>
      </w:r>
      <w:proofErr w:type="spellStart"/>
      <w:r w:rsidRPr="00803A45">
        <w:rPr>
          <w:rFonts w:ascii="Arial" w:eastAsia="Arial" w:hAnsi="Arial" w:cs="Times New Roman"/>
          <w:color w:val="000000"/>
          <w14:ligatures w14:val="none"/>
        </w:rPr>
        <w:t>utiliăți</w:t>
      </w:r>
      <w:proofErr w:type="spellEnd"/>
      <w:r w:rsidRPr="00803A45">
        <w:rPr>
          <w:rFonts w:ascii="Arial" w:eastAsia="Arial" w:hAnsi="Arial" w:cs="Times New Roman"/>
          <w:color w:val="000000"/>
          <w14:ligatures w14:val="none"/>
        </w:rPr>
        <w:t xml:space="preserve"> publice, republicată, cu modificările și completările ulterioare, autoritățile </w:t>
      </w:r>
      <w:proofErr w:type="spellStart"/>
      <w:r w:rsidRPr="00803A45">
        <w:rPr>
          <w:rFonts w:ascii="Arial" w:eastAsia="Arial" w:hAnsi="Arial" w:cs="Times New Roman"/>
          <w:color w:val="000000"/>
          <w14:ligatures w14:val="none"/>
        </w:rPr>
        <w:t>administratiei</w:t>
      </w:r>
      <w:proofErr w:type="spellEnd"/>
      <w:r w:rsidRPr="00803A45">
        <w:rPr>
          <w:rFonts w:ascii="Arial" w:eastAsia="Arial" w:hAnsi="Arial" w:cs="Times New Roman"/>
          <w:color w:val="000000"/>
          <w14:ligatures w14:val="none"/>
        </w:rPr>
        <w:t xml:space="preserve"> publice locale au </w:t>
      </w:r>
      <w:proofErr w:type="spellStart"/>
      <w:r w:rsidRPr="00803A45">
        <w:rPr>
          <w:rFonts w:ascii="Arial" w:eastAsia="Arial" w:hAnsi="Arial" w:cs="Times New Roman"/>
          <w:color w:val="000000"/>
          <w14:ligatures w14:val="none"/>
        </w:rPr>
        <w:t>competenţă</w:t>
      </w:r>
      <w:proofErr w:type="spellEnd"/>
      <w:r w:rsidRPr="00803A45">
        <w:rPr>
          <w:rFonts w:ascii="Arial" w:eastAsia="Arial" w:hAnsi="Arial" w:cs="Times New Roman"/>
          <w:color w:val="000000"/>
          <w14:ligatures w14:val="none"/>
        </w:rPr>
        <w:t xml:space="preserve"> exclusivă, în </w:t>
      </w:r>
      <w:proofErr w:type="spellStart"/>
      <w:r w:rsidRPr="00803A45">
        <w:rPr>
          <w:rFonts w:ascii="Arial" w:eastAsia="Arial" w:hAnsi="Arial" w:cs="Times New Roman"/>
          <w:color w:val="000000"/>
          <w14:ligatures w14:val="none"/>
        </w:rPr>
        <w:t>condiţiile</w:t>
      </w:r>
      <w:proofErr w:type="spellEnd"/>
      <w:r w:rsidRPr="00803A45">
        <w:rPr>
          <w:rFonts w:ascii="Arial" w:eastAsia="Arial" w:hAnsi="Arial" w:cs="Times New Roman"/>
          <w:color w:val="000000"/>
          <w14:ligatures w14:val="none"/>
        </w:rPr>
        <w:t xml:space="preserve"> legii, în tot ceea ce </w:t>
      </w:r>
      <w:proofErr w:type="spellStart"/>
      <w:r w:rsidRPr="00803A45">
        <w:rPr>
          <w:rFonts w:ascii="Arial" w:eastAsia="Arial" w:hAnsi="Arial" w:cs="Times New Roman"/>
          <w:color w:val="000000"/>
          <w14:ligatures w14:val="none"/>
        </w:rPr>
        <w:t>priveşte</w:t>
      </w:r>
      <w:proofErr w:type="spellEnd"/>
      <w:r w:rsidRPr="00803A45">
        <w:rPr>
          <w:rFonts w:ascii="Arial" w:eastAsia="Arial" w:hAnsi="Arial" w:cs="Times New Roman"/>
          <w:color w:val="000000"/>
          <w14:ligatures w14:val="none"/>
        </w:rPr>
        <w:t xml:space="preserve"> </w:t>
      </w:r>
      <w:proofErr w:type="spellStart"/>
      <w:r w:rsidRPr="00803A45">
        <w:rPr>
          <w:rFonts w:ascii="Arial" w:eastAsia="Arial" w:hAnsi="Arial" w:cs="Times New Roman"/>
          <w:color w:val="000000"/>
          <w14:ligatures w14:val="none"/>
        </w:rPr>
        <w:t>înfiinţarea</w:t>
      </w:r>
      <w:proofErr w:type="spellEnd"/>
      <w:r w:rsidRPr="00803A45">
        <w:rPr>
          <w:rFonts w:ascii="Arial" w:eastAsia="Arial" w:hAnsi="Arial" w:cs="Times New Roman"/>
          <w:color w:val="000000"/>
          <w14:ligatures w14:val="none"/>
        </w:rPr>
        <w:t xml:space="preserve">, organizarea, gestionarea </w:t>
      </w:r>
      <w:proofErr w:type="spellStart"/>
      <w:r w:rsidRPr="00803A45">
        <w:rPr>
          <w:rFonts w:ascii="Arial" w:eastAsia="Arial" w:hAnsi="Arial" w:cs="Times New Roman"/>
          <w:color w:val="000000"/>
          <w14:ligatures w14:val="none"/>
        </w:rPr>
        <w:t>şi</w:t>
      </w:r>
      <w:proofErr w:type="spellEnd"/>
      <w:r w:rsidRPr="00803A45">
        <w:rPr>
          <w:rFonts w:ascii="Arial" w:eastAsia="Arial" w:hAnsi="Arial" w:cs="Times New Roman"/>
          <w:color w:val="000000"/>
          <w14:ligatures w14:val="none"/>
        </w:rPr>
        <w:t xml:space="preserve"> </w:t>
      </w:r>
      <w:proofErr w:type="spellStart"/>
      <w:r w:rsidRPr="00803A45">
        <w:rPr>
          <w:rFonts w:ascii="Arial" w:eastAsia="Arial" w:hAnsi="Arial" w:cs="Times New Roman"/>
          <w:color w:val="000000"/>
          <w14:ligatures w14:val="none"/>
        </w:rPr>
        <w:t>funcţionarea</w:t>
      </w:r>
      <w:proofErr w:type="spellEnd"/>
      <w:r w:rsidRPr="00803A45">
        <w:rPr>
          <w:rFonts w:ascii="Arial" w:eastAsia="Arial" w:hAnsi="Arial" w:cs="Times New Roman"/>
          <w:color w:val="000000"/>
          <w14:ligatures w14:val="none"/>
        </w:rPr>
        <w:t xml:space="preserve"> serviciilor de </w:t>
      </w:r>
      <w:proofErr w:type="spellStart"/>
      <w:r w:rsidRPr="00803A45">
        <w:rPr>
          <w:rFonts w:ascii="Arial" w:eastAsia="Arial" w:hAnsi="Arial" w:cs="Times New Roman"/>
          <w:color w:val="000000"/>
          <w14:ligatures w14:val="none"/>
        </w:rPr>
        <w:t>utilităţi</w:t>
      </w:r>
      <w:proofErr w:type="spellEnd"/>
      <w:r w:rsidRPr="00803A45">
        <w:rPr>
          <w:rFonts w:ascii="Arial" w:eastAsia="Arial" w:hAnsi="Arial" w:cs="Times New Roman"/>
          <w:color w:val="000000"/>
          <w14:ligatures w14:val="none"/>
        </w:rPr>
        <w:t xml:space="preserve"> publice, precum </w:t>
      </w:r>
      <w:proofErr w:type="spellStart"/>
      <w:r w:rsidRPr="00803A45">
        <w:rPr>
          <w:rFonts w:ascii="Arial" w:eastAsia="Arial" w:hAnsi="Arial" w:cs="Times New Roman"/>
          <w:color w:val="000000"/>
          <w14:ligatures w14:val="none"/>
        </w:rPr>
        <w:t>şi</w:t>
      </w:r>
      <w:proofErr w:type="spellEnd"/>
      <w:r w:rsidRPr="00803A45">
        <w:rPr>
          <w:rFonts w:ascii="Arial" w:eastAsia="Arial" w:hAnsi="Arial" w:cs="Times New Roman"/>
          <w:color w:val="000000"/>
          <w14:ligatures w14:val="none"/>
        </w:rPr>
        <w:t xml:space="preserve"> în ceea ce </w:t>
      </w:r>
      <w:proofErr w:type="spellStart"/>
      <w:r w:rsidRPr="00803A45">
        <w:rPr>
          <w:rFonts w:ascii="Arial" w:eastAsia="Arial" w:hAnsi="Arial" w:cs="Times New Roman"/>
          <w:color w:val="000000"/>
          <w14:ligatures w14:val="none"/>
        </w:rPr>
        <w:t>priveşte</w:t>
      </w:r>
      <w:proofErr w:type="spellEnd"/>
      <w:r w:rsidRPr="00803A45">
        <w:rPr>
          <w:rFonts w:ascii="Arial" w:eastAsia="Arial" w:hAnsi="Arial" w:cs="Times New Roman"/>
          <w:color w:val="000000"/>
          <w14:ligatures w14:val="none"/>
        </w:rPr>
        <w:t xml:space="preserve"> crearea, dezvoltarea, modernizarea, reabilitarea </w:t>
      </w:r>
      <w:proofErr w:type="spellStart"/>
      <w:r w:rsidRPr="00803A45">
        <w:rPr>
          <w:rFonts w:ascii="Arial" w:eastAsia="Arial" w:hAnsi="Arial" w:cs="Times New Roman"/>
          <w:color w:val="000000"/>
          <w14:ligatures w14:val="none"/>
        </w:rPr>
        <w:t>şi</w:t>
      </w:r>
      <w:proofErr w:type="spellEnd"/>
      <w:r w:rsidRPr="00803A45">
        <w:rPr>
          <w:rFonts w:ascii="Arial" w:eastAsia="Arial" w:hAnsi="Arial" w:cs="Times New Roman"/>
          <w:color w:val="000000"/>
          <w14:ligatures w14:val="none"/>
        </w:rPr>
        <w:t xml:space="preserve"> exploatarea bunurilor proprietate publică sau privată a </w:t>
      </w:r>
      <w:proofErr w:type="spellStart"/>
      <w:r w:rsidRPr="00803A45">
        <w:rPr>
          <w:rFonts w:ascii="Arial" w:eastAsia="Arial" w:hAnsi="Arial" w:cs="Times New Roman"/>
          <w:color w:val="000000"/>
          <w14:ligatures w14:val="none"/>
        </w:rPr>
        <w:t>unităţilor</w:t>
      </w:r>
      <w:proofErr w:type="spellEnd"/>
      <w:r w:rsidRPr="00803A45">
        <w:rPr>
          <w:rFonts w:ascii="Arial" w:eastAsia="Arial" w:hAnsi="Arial" w:cs="Times New Roman"/>
          <w:color w:val="000000"/>
          <w14:ligatures w14:val="none"/>
        </w:rPr>
        <w:t xml:space="preserve"> administrativ-teritoriale care compun sistemele de </w:t>
      </w:r>
      <w:proofErr w:type="spellStart"/>
      <w:r w:rsidRPr="00803A45">
        <w:rPr>
          <w:rFonts w:ascii="Arial" w:eastAsia="Arial" w:hAnsi="Arial" w:cs="Times New Roman"/>
          <w:color w:val="000000"/>
          <w14:ligatures w14:val="none"/>
        </w:rPr>
        <w:t>utilităţi</w:t>
      </w:r>
      <w:proofErr w:type="spellEnd"/>
      <w:r w:rsidRPr="00803A45">
        <w:rPr>
          <w:rFonts w:ascii="Arial" w:eastAsia="Arial" w:hAnsi="Arial" w:cs="Times New Roman"/>
          <w:color w:val="000000"/>
          <w14:ligatures w14:val="none"/>
        </w:rPr>
        <w:t xml:space="preserve"> publice.</w:t>
      </w:r>
    </w:p>
    <w:p w14:paraId="5B3387B9" w14:textId="77777777" w:rsidR="00803A45" w:rsidRPr="00803A45" w:rsidRDefault="00803A45" w:rsidP="00803A45">
      <w:pPr>
        <w:suppressAutoHyphens/>
        <w:spacing w:after="0" w:line="276" w:lineRule="auto"/>
        <w:jc w:val="both"/>
        <w:rPr>
          <w:rFonts w:ascii="Arial" w:eastAsia="Arial" w:hAnsi="Arial" w:cs="Times New Roman"/>
          <w14:ligatures w14:val="none"/>
        </w:rPr>
      </w:pPr>
    </w:p>
    <w:p w14:paraId="62EABA84" w14:textId="77777777" w:rsidR="00803A45" w:rsidRPr="00803A45" w:rsidRDefault="00803A45" w:rsidP="00803A45">
      <w:pPr>
        <w:suppressAutoHyphens/>
        <w:spacing w:after="0" w:line="276" w:lineRule="auto"/>
        <w:jc w:val="both"/>
        <w:rPr>
          <w:rFonts w:ascii="Arial" w:eastAsia="Arial" w:hAnsi="Arial" w:cs="Arial"/>
          <w14:ligatures w14:val="none"/>
        </w:rPr>
      </w:pPr>
      <w:r w:rsidRPr="00803A45">
        <w:rPr>
          <w:rFonts w:ascii="Arial" w:eastAsia="Arial" w:hAnsi="Arial" w:cs="Times New Roman"/>
          <w14:ligatures w14:val="none"/>
        </w:rPr>
        <w:lastRenderedPageBreak/>
        <w:t xml:space="preserve">Serviciile comunitare de </w:t>
      </w:r>
      <w:proofErr w:type="spellStart"/>
      <w:r w:rsidRPr="00803A45">
        <w:rPr>
          <w:rFonts w:ascii="Arial" w:eastAsia="Arial" w:hAnsi="Arial" w:cs="Times New Roman"/>
          <w14:ligatures w14:val="none"/>
        </w:rPr>
        <w:t>utilităţi</w:t>
      </w:r>
      <w:proofErr w:type="spellEnd"/>
      <w:r w:rsidRPr="00803A45">
        <w:rPr>
          <w:rFonts w:ascii="Arial" w:eastAsia="Arial" w:hAnsi="Arial" w:cs="Times New Roman"/>
          <w14:ligatures w14:val="none"/>
        </w:rPr>
        <w:t xml:space="preserve"> publice, sunt definite de lege ca fiind totalitatea </w:t>
      </w:r>
      <w:proofErr w:type="spellStart"/>
      <w:r w:rsidRPr="00803A45">
        <w:rPr>
          <w:rFonts w:ascii="Arial" w:eastAsia="Arial" w:hAnsi="Arial" w:cs="Times New Roman"/>
          <w14:ligatures w14:val="none"/>
        </w:rPr>
        <w:t>activităţilor</w:t>
      </w:r>
      <w:proofErr w:type="spellEnd"/>
      <w:r w:rsidRPr="00803A45">
        <w:rPr>
          <w:rFonts w:ascii="Arial" w:eastAsia="Arial" w:hAnsi="Arial" w:cs="Times New Roman"/>
          <w14:ligatures w14:val="none"/>
        </w:rPr>
        <w:t xml:space="preserve"> reglementate, care asigură satisfacerea nevoilor </w:t>
      </w:r>
      <w:proofErr w:type="spellStart"/>
      <w:r w:rsidRPr="00803A45">
        <w:rPr>
          <w:rFonts w:ascii="Arial" w:eastAsia="Arial" w:hAnsi="Arial" w:cs="Times New Roman"/>
          <w14:ligatures w14:val="none"/>
        </w:rPr>
        <w:t>esenţiale</w:t>
      </w:r>
      <w:proofErr w:type="spellEnd"/>
      <w:r w:rsidRPr="00803A45">
        <w:rPr>
          <w:rFonts w:ascii="Arial" w:eastAsia="Arial" w:hAnsi="Arial" w:cs="Times New Roman"/>
          <w14:ligatures w14:val="none"/>
        </w:rPr>
        <w:t xml:space="preserve"> de utilitate </w:t>
      </w:r>
      <w:proofErr w:type="spellStart"/>
      <w:r w:rsidRPr="00803A45">
        <w:rPr>
          <w:rFonts w:ascii="Arial" w:eastAsia="Arial" w:hAnsi="Arial" w:cs="Times New Roman"/>
          <w14:ligatures w14:val="none"/>
        </w:rPr>
        <w:t>şi</w:t>
      </w:r>
      <w:proofErr w:type="spellEnd"/>
      <w:r w:rsidRPr="00803A45">
        <w:rPr>
          <w:rFonts w:ascii="Arial" w:eastAsia="Arial" w:hAnsi="Arial" w:cs="Times New Roman"/>
          <w14:ligatures w14:val="none"/>
        </w:rPr>
        <w:t xml:space="preserve"> interes public general cu caracter social ale </w:t>
      </w:r>
      <w:proofErr w:type="spellStart"/>
      <w:r w:rsidRPr="00803A45">
        <w:rPr>
          <w:rFonts w:ascii="Arial" w:eastAsia="Arial" w:hAnsi="Arial" w:cs="Times New Roman"/>
          <w14:ligatures w14:val="none"/>
        </w:rPr>
        <w:t>colectivităţilor</w:t>
      </w:r>
      <w:proofErr w:type="spellEnd"/>
      <w:r w:rsidRPr="00803A45">
        <w:rPr>
          <w:rFonts w:ascii="Arial" w:eastAsia="Arial" w:hAnsi="Arial" w:cs="Times New Roman"/>
          <w14:ligatures w14:val="none"/>
        </w:rPr>
        <w:t xml:space="preserve"> locale și privesc inclusiv serviciul de alimentare cu energie termică produsă în sistem centralizat.</w:t>
      </w:r>
    </w:p>
    <w:p w14:paraId="620252E3" w14:textId="77777777" w:rsidR="00803A45" w:rsidRPr="00803A45" w:rsidRDefault="00803A45" w:rsidP="00803A45">
      <w:pPr>
        <w:suppressAutoHyphens/>
        <w:spacing w:after="120" w:line="276" w:lineRule="auto"/>
        <w:jc w:val="both"/>
        <w:rPr>
          <w:rFonts w:ascii="Arial" w:eastAsia="Times New Roman" w:hAnsi="Arial" w:cs="Arial"/>
          <w14:ligatures w14:val="none"/>
        </w:rPr>
      </w:pPr>
    </w:p>
    <w:p w14:paraId="0E32AEC0" w14:textId="77777777" w:rsidR="00803A45" w:rsidRPr="00803A45" w:rsidRDefault="00803A45" w:rsidP="00803A45">
      <w:pPr>
        <w:suppressAutoHyphens/>
        <w:spacing w:after="120" w:line="276" w:lineRule="auto"/>
        <w:jc w:val="both"/>
        <w:rPr>
          <w:rFonts w:ascii="Arial" w:eastAsia="Arial" w:hAnsi="Arial" w:cs="Arial"/>
          <w14:ligatures w14:val="none"/>
        </w:rPr>
      </w:pPr>
      <w:r w:rsidRPr="00803A45">
        <w:rPr>
          <w:rFonts w:ascii="Arial" w:eastAsia="Times New Roman" w:hAnsi="Arial" w:cs="Times New Roman"/>
          <w:color w:val="000000"/>
          <w14:ligatures w14:val="none"/>
        </w:rPr>
        <w:t xml:space="preserve">Serviciile de </w:t>
      </w:r>
      <w:proofErr w:type="spellStart"/>
      <w:r w:rsidRPr="00803A45">
        <w:rPr>
          <w:rFonts w:ascii="Arial" w:eastAsia="Times New Roman" w:hAnsi="Arial" w:cs="Times New Roman"/>
          <w:color w:val="000000"/>
          <w14:ligatures w14:val="none"/>
        </w:rPr>
        <w:t>utilităţi</w:t>
      </w:r>
      <w:proofErr w:type="spellEnd"/>
      <w:r w:rsidRPr="00803A45">
        <w:rPr>
          <w:rFonts w:ascii="Arial" w:eastAsia="Times New Roman" w:hAnsi="Arial" w:cs="Times New Roman"/>
          <w:color w:val="000000"/>
          <w14:ligatures w14:val="none"/>
        </w:rPr>
        <w:t xml:space="preserve"> publice se organizează </w:t>
      </w:r>
      <w:proofErr w:type="spellStart"/>
      <w:r w:rsidRPr="00803A45">
        <w:rPr>
          <w:rFonts w:ascii="Arial" w:eastAsia="Times New Roman" w:hAnsi="Arial" w:cs="Times New Roman"/>
          <w:color w:val="000000"/>
          <w14:ligatures w14:val="none"/>
        </w:rPr>
        <w:t>şi</w:t>
      </w:r>
      <w:proofErr w:type="spellEnd"/>
      <w:r w:rsidRPr="00803A45">
        <w:rPr>
          <w:rFonts w:ascii="Arial" w:eastAsia="Times New Roman" w:hAnsi="Arial" w:cs="Times New Roman"/>
          <w:color w:val="000000"/>
          <w14:ligatures w14:val="none"/>
        </w:rPr>
        <w:t xml:space="preserve"> se gestionează cu respectarea prevederilor legale, potrivit hotărârilor adoptate de </w:t>
      </w:r>
      <w:proofErr w:type="spellStart"/>
      <w:r w:rsidRPr="00803A45">
        <w:rPr>
          <w:rFonts w:ascii="Arial" w:eastAsia="Times New Roman" w:hAnsi="Arial" w:cs="Times New Roman"/>
          <w:color w:val="000000"/>
          <w14:ligatures w14:val="none"/>
        </w:rPr>
        <w:t>autorităţile</w:t>
      </w:r>
      <w:proofErr w:type="spellEnd"/>
      <w:r w:rsidRPr="00803A45">
        <w:rPr>
          <w:rFonts w:ascii="Arial" w:eastAsia="Times New Roman" w:hAnsi="Arial" w:cs="Times New Roman"/>
          <w:color w:val="000000"/>
          <w14:ligatures w14:val="none"/>
        </w:rPr>
        <w:t xml:space="preserve"> deliberative ale </w:t>
      </w:r>
      <w:proofErr w:type="spellStart"/>
      <w:r w:rsidRPr="00803A45">
        <w:rPr>
          <w:rFonts w:ascii="Arial" w:eastAsia="Times New Roman" w:hAnsi="Arial" w:cs="Times New Roman"/>
          <w:color w:val="000000"/>
          <w14:ligatures w14:val="none"/>
        </w:rPr>
        <w:t>unităţilor</w:t>
      </w:r>
      <w:proofErr w:type="spellEnd"/>
      <w:r w:rsidRPr="00803A45">
        <w:rPr>
          <w:rFonts w:ascii="Arial" w:eastAsia="Times New Roman" w:hAnsi="Arial" w:cs="Times New Roman"/>
          <w:color w:val="000000"/>
          <w14:ligatures w14:val="none"/>
        </w:rPr>
        <w:t xml:space="preserve"> administrativ-teritoriale, în </w:t>
      </w:r>
      <w:proofErr w:type="spellStart"/>
      <w:r w:rsidRPr="00803A45">
        <w:rPr>
          <w:rFonts w:ascii="Arial" w:eastAsia="Times New Roman" w:hAnsi="Arial" w:cs="Times New Roman"/>
          <w:color w:val="000000"/>
          <w14:ligatures w14:val="none"/>
        </w:rPr>
        <w:t>funcţie</w:t>
      </w:r>
      <w:proofErr w:type="spellEnd"/>
      <w:r w:rsidRPr="00803A45">
        <w:rPr>
          <w:rFonts w:ascii="Arial" w:eastAsia="Times New Roman" w:hAnsi="Arial" w:cs="Times New Roman"/>
          <w:color w:val="000000"/>
          <w14:ligatures w14:val="none"/>
        </w:rPr>
        <w:t xml:space="preserve"> de gradul de urbanizare, de </w:t>
      </w:r>
      <w:proofErr w:type="spellStart"/>
      <w:r w:rsidRPr="00803A45">
        <w:rPr>
          <w:rFonts w:ascii="Arial" w:eastAsia="Times New Roman" w:hAnsi="Arial" w:cs="Times New Roman"/>
          <w:color w:val="000000"/>
          <w14:ligatures w14:val="none"/>
        </w:rPr>
        <w:t>importanţa</w:t>
      </w:r>
      <w:proofErr w:type="spellEnd"/>
      <w:r w:rsidRPr="00803A45">
        <w:rPr>
          <w:rFonts w:ascii="Arial" w:eastAsia="Times New Roman" w:hAnsi="Arial" w:cs="Times New Roman"/>
          <w:color w:val="000000"/>
          <w14:ligatures w14:val="none"/>
        </w:rPr>
        <w:t xml:space="preserve"> </w:t>
      </w:r>
      <w:proofErr w:type="spellStart"/>
      <w:r w:rsidRPr="00803A45">
        <w:rPr>
          <w:rFonts w:ascii="Arial" w:eastAsia="Times New Roman" w:hAnsi="Arial" w:cs="Times New Roman"/>
          <w:color w:val="000000"/>
          <w14:ligatures w14:val="none"/>
        </w:rPr>
        <w:t>economico</w:t>
      </w:r>
      <w:proofErr w:type="spellEnd"/>
      <w:r w:rsidRPr="00803A45">
        <w:rPr>
          <w:rFonts w:ascii="Arial" w:eastAsia="Times New Roman" w:hAnsi="Arial" w:cs="Times New Roman"/>
          <w:color w:val="000000"/>
          <w14:ligatures w14:val="none"/>
        </w:rPr>
        <w:t xml:space="preserve">-socială a </w:t>
      </w:r>
      <w:proofErr w:type="spellStart"/>
      <w:r w:rsidRPr="00803A45">
        <w:rPr>
          <w:rFonts w:ascii="Arial" w:eastAsia="Times New Roman" w:hAnsi="Arial" w:cs="Times New Roman"/>
          <w:color w:val="000000"/>
          <w14:ligatures w14:val="none"/>
        </w:rPr>
        <w:t>localităţilor</w:t>
      </w:r>
      <w:proofErr w:type="spellEnd"/>
      <w:r w:rsidRPr="00803A45">
        <w:rPr>
          <w:rFonts w:ascii="Arial" w:eastAsia="Times New Roman" w:hAnsi="Arial" w:cs="Times New Roman"/>
          <w:color w:val="000000"/>
          <w14:ligatures w14:val="none"/>
        </w:rPr>
        <w:t xml:space="preserve">, de mărimea </w:t>
      </w:r>
      <w:proofErr w:type="spellStart"/>
      <w:r w:rsidRPr="00803A45">
        <w:rPr>
          <w:rFonts w:ascii="Arial" w:eastAsia="Times New Roman" w:hAnsi="Arial" w:cs="Times New Roman"/>
          <w:color w:val="000000"/>
          <w14:ligatures w14:val="none"/>
        </w:rPr>
        <w:t>şi</w:t>
      </w:r>
      <w:proofErr w:type="spellEnd"/>
      <w:r w:rsidRPr="00803A45">
        <w:rPr>
          <w:rFonts w:ascii="Arial" w:eastAsia="Times New Roman" w:hAnsi="Arial" w:cs="Times New Roman"/>
          <w:color w:val="000000"/>
          <w14:ligatures w14:val="none"/>
        </w:rPr>
        <w:t xml:space="preserve"> de gradul de dezvoltare ale acestora </w:t>
      </w:r>
      <w:proofErr w:type="spellStart"/>
      <w:r w:rsidRPr="00803A45">
        <w:rPr>
          <w:rFonts w:ascii="Arial" w:eastAsia="Times New Roman" w:hAnsi="Arial" w:cs="Times New Roman"/>
          <w:color w:val="000000"/>
          <w14:ligatures w14:val="none"/>
        </w:rPr>
        <w:t>şi</w:t>
      </w:r>
      <w:proofErr w:type="spellEnd"/>
      <w:r w:rsidRPr="00803A45">
        <w:rPr>
          <w:rFonts w:ascii="Arial" w:eastAsia="Times New Roman" w:hAnsi="Arial" w:cs="Times New Roman"/>
          <w:color w:val="000000"/>
          <w14:ligatures w14:val="none"/>
        </w:rPr>
        <w:t xml:space="preserve"> în raport cu infrastructura </w:t>
      </w:r>
      <w:proofErr w:type="spellStart"/>
      <w:r w:rsidRPr="00803A45">
        <w:rPr>
          <w:rFonts w:ascii="Arial" w:eastAsia="Times New Roman" w:hAnsi="Arial" w:cs="Times New Roman"/>
          <w:color w:val="000000"/>
          <w14:ligatures w14:val="none"/>
        </w:rPr>
        <w:t>tehnico</w:t>
      </w:r>
      <w:proofErr w:type="spellEnd"/>
      <w:r w:rsidRPr="00803A45">
        <w:rPr>
          <w:rFonts w:ascii="Arial" w:eastAsia="Times New Roman" w:hAnsi="Arial" w:cs="Times New Roman"/>
          <w:color w:val="000000"/>
          <w14:ligatures w14:val="none"/>
        </w:rPr>
        <w:t>-edilitară existentă.</w:t>
      </w:r>
    </w:p>
    <w:p w14:paraId="4966BEE3" w14:textId="77777777" w:rsidR="00803A45" w:rsidRPr="00803A45" w:rsidRDefault="00803A45" w:rsidP="00803A45">
      <w:pPr>
        <w:suppressAutoHyphens/>
        <w:spacing w:after="0" w:line="276" w:lineRule="auto"/>
        <w:jc w:val="both"/>
        <w:rPr>
          <w:rFonts w:ascii="Arial" w:eastAsia="Arial" w:hAnsi="Arial" w:cs="Arial"/>
          <w14:ligatures w14:val="none"/>
        </w:rPr>
      </w:pPr>
    </w:p>
    <w:p w14:paraId="05B5DAB8" w14:textId="77777777" w:rsidR="00803A45" w:rsidRPr="00803A45" w:rsidRDefault="00803A45" w:rsidP="00803A45">
      <w:pPr>
        <w:suppressAutoHyphens/>
        <w:spacing w:after="120" w:line="276" w:lineRule="auto"/>
        <w:jc w:val="both"/>
        <w:rPr>
          <w:rFonts w:ascii="Arial" w:eastAsia="Arial" w:hAnsi="Arial" w:cs="Arial"/>
          <w14:ligatures w14:val="none"/>
        </w:rPr>
      </w:pPr>
      <w:r w:rsidRPr="00803A45">
        <w:rPr>
          <w:rFonts w:ascii="Arial" w:eastAsia="Times New Roman" w:hAnsi="Arial" w:cs="Times New Roman"/>
          <w:color w:val="000000"/>
          <w14:ligatures w14:val="none"/>
        </w:rPr>
        <w:t xml:space="preserve">În aplicarea acestor prevederi legale, autoritatea publică tutelară a încheiat Contractul de delegare a gestiunii serviciului public de alimentare cu energie termică produsă în sistem centralizat al municipiului Cluj-Napoca nr. 496983/30.05.2024, pentru o </w:t>
      </w:r>
      <w:proofErr w:type="spellStart"/>
      <w:r w:rsidRPr="00803A45">
        <w:rPr>
          <w:rFonts w:ascii="Arial" w:eastAsia="Times New Roman" w:hAnsi="Arial" w:cs="Times New Roman"/>
          <w:color w:val="000000"/>
          <w14:ligatures w14:val="none"/>
        </w:rPr>
        <w:t>periodă</w:t>
      </w:r>
      <w:proofErr w:type="spellEnd"/>
      <w:r w:rsidRPr="00803A45">
        <w:rPr>
          <w:rFonts w:ascii="Arial" w:eastAsia="Times New Roman" w:hAnsi="Arial" w:cs="Times New Roman"/>
          <w:color w:val="000000"/>
          <w14:ligatures w14:val="none"/>
        </w:rPr>
        <w:t xml:space="preserve"> de 5 ani. </w:t>
      </w:r>
    </w:p>
    <w:p w14:paraId="2C946690"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În conformitate cu prevederile art. 12 alin. (1) din Hotărârea Guvernului nr. 639/2023 pentru aprobarea normelor metodologice de aplicare a Ordonanței de urgență a Guvernului nr. 109/2011 privind guvernanța corporativă a întreprinderilor publice, actualizată:</w:t>
      </w:r>
    </w:p>
    <w:p w14:paraId="542F721C"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(1) fiecare autoritate publică tutelară, prin compartimentul de guvernanță corporativă, elaborează profilul consiliului, care conține în mod obligatoriu condițiile privind studiile și experiența prevăzute la art. 28 alin. (1) sau (1^1), după caz, și alin. (3) din Ordonanța de urgență a Guvernului nr. 109/2011, în cazul întreprinderilor publice - societăți, precum și condițiile de eligibilitate prevăzute la art. 4, art. 12 alin. (3), art. 30 alin. (9) și la art. 36 alin. (7) din Ordonanța de urgență a Guvernului nr. 109/2011.</w:t>
      </w:r>
    </w:p>
    <w:p w14:paraId="3B39872C"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În același timp, conform art. 12 alin. (2) din H.G. 639/2023:</w:t>
      </w:r>
    </w:p>
    <w:p w14:paraId="29036526"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 xml:space="preserve">acționarii care dețin, individual sau împreună, cel puțin 5% din capitalul social al întreprinderii publice au dreptul de a formula propuneri privind profilul consiliului, ca parte din componenta integrală a planului de selecție. În acest scop, autoritatea publică tutelară va publica proiectul profilului consiliului pe pagina proprie de internet, pe pagina întreprinderii publice și îl va transmite AMEPIP, în termen de 5 zile de la data aprobării componentei inițiale a planului de selecție, stabilind termenul-limită pentru formularea de propuneri. </w:t>
      </w:r>
    </w:p>
    <w:p w14:paraId="024C2532"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Potrivit art. 12 alin. (3):</w:t>
      </w:r>
    </w:p>
    <w:p w14:paraId="3E3BA018"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Profilul Consiliului și al candidatului fac parte din componenta integrală a planului de selecție și vor fi aprobate împreună cu aceasta, prin act administrativ, de către autoritatea publică tutelară sau de Adunarea Generală a Acționarilor/Asociaților, după caz.</w:t>
      </w:r>
    </w:p>
    <w:p w14:paraId="107983A7" w14:textId="77777777" w:rsidR="00803A45" w:rsidRPr="00803A45" w:rsidRDefault="00803A45" w:rsidP="00803A45">
      <w:pPr>
        <w:suppressAutoHyphens/>
        <w:spacing w:before="200" w:after="120" w:line="240" w:lineRule="auto"/>
        <w:rPr>
          <w:rFonts w:ascii="Arial" w:eastAsia="Arial" w:hAnsi="Arial" w:cs="Arial"/>
          <w14:ligatures w14:val="none"/>
        </w:rPr>
      </w:pPr>
      <w:r w:rsidRPr="00803A45">
        <w:rPr>
          <w:rFonts w:ascii="Arial" w:eastAsia="Arial" w:hAnsi="Arial" w:cs="Arial"/>
          <w:b/>
          <w:bCs/>
          <w:sz w:val="24"/>
          <w:szCs w:val="24"/>
          <w14:ligatures w14:val="none"/>
        </w:rPr>
        <w:t>Principalele obiective ale societății Termoficare Napoca S.A.</w:t>
      </w:r>
    </w:p>
    <w:p w14:paraId="20BC5A5D" w14:textId="77777777" w:rsidR="00803A45" w:rsidRPr="00803A45" w:rsidRDefault="00803A45">
      <w:pPr>
        <w:numPr>
          <w:ilvl w:val="0"/>
          <w:numId w:val="1"/>
        </w:numPr>
        <w:suppressAutoHyphens/>
        <w:spacing w:after="80" w:line="290" w:lineRule="auto"/>
        <w:rPr>
          <w:rFonts w:ascii="Arial" w:eastAsia="Arial" w:hAnsi="Arial" w:cs="Arial"/>
          <w14:ligatures w14:val="none"/>
        </w:rPr>
      </w:pPr>
      <w:r w:rsidRPr="00803A45">
        <w:rPr>
          <w:rFonts w:ascii="Arial" w:eastAsia="Arial" w:hAnsi="Arial" w:cs="Arial"/>
          <w14:ligatures w14:val="none"/>
        </w:rPr>
        <w:t>Asigurarea continuității serviciului public de alimentare cu energie termică în sistem centralizat;</w:t>
      </w:r>
    </w:p>
    <w:p w14:paraId="74E35A34"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Deservirea utilizatorilor serviciului de alimentare cu energie termică în condiții de calitate și siguranță;</w:t>
      </w:r>
    </w:p>
    <w:p w14:paraId="5108747A"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Asigurarea serviciului de iluminat public al municipiului Cluj-Napoca la standardele stabilite;</w:t>
      </w:r>
    </w:p>
    <w:p w14:paraId="4C694243"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Întreținerea, modernizarea și dezvoltarea sistemului public de alimentare cu energie termică și a infrastructurii aferente;</w:t>
      </w:r>
    </w:p>
    <w:p w14:paraId="7D1FEB4A"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lastRenderedPageBreak/>
        <w:t>Reducerea costurilor de operare și creșterea eficienței economice prin aplicarea unor metode moderne de management;</w:t>
      </w:r>
    </w:p>
    <w:p w14:paraId="4C9265C0"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Creșterea competitivității societății într-un mediu concurențial;</w:t>
      </w:r>
    </w:p>
    <w:p w14:paraId="275657EF"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Elaborarea și implementarea programelor de investiții în concordanță cu strategiile locale și indicatorii de performanță;</w:t>
      </w:r>
    </w:p>
    <w:p w14:paraId="367835DB"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Integrarea și utilizarea soluțiilor de producere a energiei din surse regenerabile și reducerea emisiilor de gaze cu efect de seră;</w:t>
      </w:r>
    </w:p>
    <w:p w14:paraId="3CB6D7B8"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Atragerea de finanțări pentru implementarea proiectelor de modernizare și eficientizare a sistemului de termoficare;</w:t>
      </w:r>
    </w:p>
    <w:p w14:paraId="4D7E7A6C"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Îmbunătățirea calității serviciilor furnizate și creșterea nivelului de confort al populației.</w:t>
      </w:r>
    </w:p>
    <w:p w14:paraId="082B4D24" w14:textId="77777777" w:rsidR="00803A45" w:rsidRPr="00803A45" w:rsidRDefault="00803A45" w:rsidP="00803A45">
      <w:pPr>
        <w:suppressAutoHyphens/>
        <w:spacing w:before="280" w:line="240" w:lineRule="auto"/>
        <w:rPr>
          <w:rFonts w:ascii="Arial" w:eastAsia="Arial" w:hAnsi="Arial" w:cs="Arial"/>
          <w14:ligatures w14:val="none"/>
        </w:rPr>
      </w:pPr>
      <w:r w:rsidRPr="00803A45">
        <w:rPr>
          <w:rFonts w:ascii="Arial" w:eastAsia="Arial" w:hAnsi="Arial" w:cs="Arial"/>
          <w:b/>
          <w:bCs/>
          <w:color w:val="1F4E79"/>
          <w:sz w:val="26"/>
          <w:szCs w:val="26"/>
          <w14:ligatures w14:val="none"/>
        </w:rPr>
        <w:t>Despre Profilul Consiliului de Administrație al Termoficare Napoca S.A.</w:t>
      </w:r>
    </w:p>
    <w:p w14:paraId="003B11A2"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Profilul Consiliului de Administrație al societății Termoficare Napoca S.A. (denumit în continuare Profilul Consiliului) face parte integrantă din Planul de Selecție - Componenta Integrală și este un document care cuprinde un set de competențe, capacități, trăsături și aptitudini pe care consiliul trebuie să le dețină la nivel colectiv, având în vedere contextul organizațional, misiunea, cerințele exprimate în scrisoarea de așteptări și elementele de strategie organizațională existente sau ce trebuie dezvoltate.</w:t>
      </w:r>
    </w:p>
    <w:p w14:paraId="75202620"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În vederea elaborării Profilului consiliului, se au în vedere următoarele acte normative:</w:t>
      </w:r>
    </w:p>
    <w:p w14:paraId="6D639541"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Ordonanța de urgență nr. 109/2011 privind guvernanța corporativă a întreprinderilor publice, actualizată;</w:t>
      </w:r>
    </w:p>
    <w:p w14:paraId="2061E1F7"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Hotărârea de Guvern nr. 639/2023 pentru aprobarea normelor metodologice de aplicare a Ordonanței de urgență a Guvernului nr. 109/2011 privind guvernanța corporativă a întreprinderilor publice, actualizată;</w:t>
      </w:r>
    </w:p>
    <w:p w14:paraId="6626843D"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Legea nr. 31/1990, privind societățile, actualizată;</w:t>
      </w:r>
    </w:p>
    <w:p w14:paraId="6EAC0B3F"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Legea nr. 287/2009 privind Codul civil, republicată, cu modificările și completările ulterioare.</w:t>
      </w:r>
    </w:p>
    <w:p w14:paraId="59387016"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Conform prevederilor art. 13 alin. (1) și alin. (2) din Anexa nr. 1 la H.G. nr. 639/2023:</w:t>
      </w:r>
    </w:p>
    <w:p w14:paraId="6530F41A"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Profilul Consiliului se bazează pe următoarele componente:</w:t>
      </w:r>
    </w:p>
    <w:p w14:paraId="221169CE"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 Analiza cerințelor contextuale;</w:t>
      </w:r>
    </w:p>
    <w:p w14:paraId="1114CDF1"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 Scrisoarea de Așteptări a Autorității Publice Tutelare;</w:t>
      </w:r>
    </w:p>
    <w:p w14:paraId="662D62AD"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 Strategia întreprinderii publice și a sectorului din care face parte.</w:t>
      </w:r>
    </w:p>
    <w:p w14:paraId="762F75AA"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Profilul Consiliului trebuie să cuprindă următoarele elemente:</w:t>
      </w:r>
    </w:p>
    <w:p w14:paraId="15C1ED67"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 Definirea criteriilor de selecție obligatorii și opționale;</w:t>
      </w:r>
    </w:p>
    <w:p w14:paraId="4BBD3899"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 Definirea unei grile comune de evaluare pentru criteriile stabilite;</w:t>
      </w:r>
    </w:p>
    <w:p w14:paraId="3531178E"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 Ponderea fiecărui criteriu, în funcție de importanța acestuia;</w:t>
      </w:r>
    </w:p>
    <w:p w14:paraId="3761717C"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 Gruparea criteriilor pentru analiză comparativă;</w:t>
      </w:r>
    </w:p>
    <w:p w14:paraId="304B8627"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 Specificarea unui prag minim colectiv pentru fiecare criteriu de selecție obligatoriu, după caz.</w:t>
      </w:r>
    </w:p>
    <w:p w14:paraId="5C66536B" w14:textId="77777777" w:rsidR="00803A45" w:rsidRPr="00803A45" w:rsidRDefault="00803A45" w:rsidP="00803A45">
      <w:pPr>
        <w:suppressAutoHyphens/>
        <w:spacing w:before="280" w:line="240" w:lineRule="auto"/>
        <w:rPr>
          <w:rFonts w:ascii="Arial" w:eastAsia="Arial" w:hAnsi="Arial" w:cs="Arial"/>
          <w14:ligatures w14:val="none"/>
        </w:rPr>
      </w:pPr>
      <w:r w:rsidRPr="00803A45">
        <w:rPr>
          <w:rFonts w:ascii="Arial" w:eastAsia="Arial" w:hAnsi="Arial" w:cs="Arial"/>
          <w:b/>
          <w:bCs/>
          <w:color w:val="1F4E79"/>
          <w:sz w:val="26"/>
          <w:szCs w:val="26"/>
          <w14:ligatures w14:val="none"/>
        </w:rPr>
        <w:lastRenderedPageBreak/>
        <w:t>Analiza cerințelor contextuale</w:t>
      </w:r>
    </w:p>
    <w:p w14:paraId="5C9B1420"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Analiza cerințelor contextuale care derivă din Scrisoarea de Așteptări reprezintă fundamentul pentru elaborarea Profilului Consiliului de administrație și al Profilului candidatului, fiind realizată prin evaluarea ansamblului de condiții și circumstanțe specifice în care își desfășoară activitatea societatea.</w:t>
      </w:r>
    </w:p>
    <w:p w14:paraId="445FEAD0"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În acest sens, au fost avute în vedere următoarele elemente:</w:t>
      </w:r>
    </w:p>
    <w:p w14:paraId="2EC00993" w14:textId="77777777" w:rsidR="00803A45" w:rsidRPr="00803A45" w:rsidRDefault="00803A45" w:rsidP="00803A45">
      <w:pPr>
        <w:suppressAutoHyphens/>
        <w:spacing w:before="200" w:after="120" w:line="240" w:lineRule="auto"/>
        <w:rPr>
          <w:rFonts w:ascii="Arial" w:eastAsia="Arial" w:hAnsi="Arial" w:cs="Arial"/>
          <w14:ligatures w14:val="none"/>
        </w:rPr>
      </w:pPr>
      <w:r w:rsidRPr="00803A45">
        <w:rPr>
          <w:rFonts w:ascii="Arial" w:eastAsia="Arial" w:hAnsi="Arial" w:cs="Arial"/>
          <w:b/>
          <w:bCs/>
          <w:sz w:val="24"/>
          <w:szCs w:val="24"/>
          <w14:ligatures w14:val="none"/>
        </w:rPr>
        <w:t>a) Particularitățile organizației și obiectul de activitate</w:t>
      </w:r>
    </w:p>
    <w:p w14:paraId="183C2858"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 xml:space="preserve">Societatea Termoficare Napoca S.A. este operatorul serviciului public de alimentare cu energie termică în sistem centralizat (producere, transport, distribuție și furnizare), precum și al serviciului de iluminat public al municipiului Cluj-Napoca. Activitatea societății implică gestionarea unei infrastructuri tehnice complexe, precum și operarea unor instalații și echipamente specifice domeniului energetic, fiind necesare competențe tehnice, operaționale, </w:t>
      </w:r>
      <w:proofErr w:type="spellStart"/>
      <w:r w:rsidRPr="00803A45">
        <w:rPr>
          <w:rFonts w:ascii="Arial" w:eastAsia="Arial" w:hAnsi="Arial" w:cs="Arial"/>
          <w14:ligatures w14:val="none"/>
        </w:rPr>
        <w:t>economico</w:t>
      </w:r>
      <w:proofErr w:type="spellEnd"/>
      <w:r w:rsidRPr="00803A45">
        <w:rPr>
          <w:rFonts w:ascii="Arial" w:eastAsia="Arial" w:hAnsi="Arial" w:cs="Arial"/>
          <w14:ligatures w14:val="none"/>
        </w:rPr>
        <w:t>-financiare și de management al serviciilor publice.</w:t>
      </w:r>
    </w:p>
    <w:p w14:paraId="56E46693" w14:textId="77777777" w:rsidR="00803A45" w:rsidRPr="00803A45" w:rsidRDefault="00803A45" w:rsidP="00803A45">
      <w:pPr>
        <w:suppressAutoHyphens/>
        <w:spacing w:before="200" w:after="120" w:line="240" w:lineRule="auto"/>
        <w:rPr>
          <w:rFonts w:ascii="Arial" w:eastAsia="Arial" w:hAnsi="Arial" w:cs="Arial"/>
          <w14:ligatures w14:val="none"/>
        </w:rPr>
      </w:pPr>
      <w:r w:rsidRPr="00803A45">
        <w:rPr>
          <w:rFonts w:ascii="Arial" w:eastAsia="Arial" w:hAnsi="Arial" w:cs="Arial"/>
          <w:b/>
          <w:bCs/>
          <w:sz w:val="24"/>
          <w:szCs w:val="24"/>
          <w14:ligatures w14:val="none"/>
        </w:rPr>
        <w:t>b) Mediul economic și sectorial</w:t>
      </w:r>
    </w:p>
    <w:p w14:paraId="133FEE7F"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Societatea operează într-un sector strategic, reglementat și puternic influențat de evoluția prețurilor la energie (gaze naturale și energie electrică), de politicile publice în domeniul energiei și de cerințele privind eficiența energetică și protecția mediului. De asemenea, activitatea este influențată de existența unor alternative pe piață pentru furnizarea energiei termice, ceea ce impune creșterea competitivității și eficienței serviciilor oferite.</w:t>
      </w:r>
    </w:p>
    <w:p w14:paraId="16AD307E" w14:textId="77777777" w:rsidR="00803A45" w:rsidRPr="00803A45" w:rsidRDefault="00803A45" w:rsidP="00803A45">
      <w:pPr>
        <w:suppressAutoHyphens/>
        <w:spacing w:before="200" w:after="120" w:line="240" w:lineRule="auto"/>
        <w:rPr>
          <w:rFonts w:ascii="Arial" w:eastAsia="Arial" w:hAnsi="Arial" w:cs="Arial"/>
          <w14:ligatures w14:val="none"/>
        </w:rPr>
      </w:pPr>
      <w:r w:rsidRPr="00803A45">
        <w:rPr>
          <w:rFonts w:ascii="Arial" w:eastAsia="Arial" w:hAnsi="Arial" w:cs="Arial"/>
          <w:b/>
          <w:bCs/>
          <w:sz w:val="24"/>
          <w:szCs w:val="24"/>
          <w14:ligatures w14:val="none"/>
        </w:rPr>
        <w:t>c) Situația economică și financiară a societății</w:t>
      </w:r>
    </w:p>
    <w:p w14:paraId="0D2A07A6"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În contextul obligației de serviciu public și al mecanismului de compensare, societatea trebuie să asigure echilibrul între costurile operaționale și veniturile realizate, fiind necesară o gestionare eficientă a resurselor și o fundamentare riguroasă a investițiilor. În același timp, este necesară reducerea costurilor de operare și creșterea eficienței economice, în condiții de prudență fiscal-bugetară și respectare a cadrului de reglementare.</w:t>
      </w:r>
    </w:p>
    <w:p w14:paraId="207435C9" w14:textId="77777777" w:rsidR="00803A45" w:rsidRPr="00803A45" w:rsidRDefault="00803A45" w:rsidP="00803A45">
      <w:pPr>
        <w:suppressAutoHyphens/>
        <w:spacing w:before="200" w:after="120" w:line="240" w:lineRule="auto"/>
        <w:rPr>
          <w:rFonts w:ascii="Arial" w:eastAsia="Arial" w:hAnsi="Arial" w:cs="Arial"/>
          <w14:ligatures w14:val="none"/>
        </w:rPr>
      </w:pPr>
      <w:r w:rsidRPr="00803A45">
        <w:rPr>
          <w:rFonts w:ascii="Arial" w:eastAsia="Arial" w:hAnsi="Arial" w:cs="Arial"/>
          <w:b/>
          <w:bCs/>
          <w:sz w:val="24"/>
          <w:szCs w:val="24"/>
          <w14:ligatures w14:val="none"/>
        </w:rPr>
        <w:t>d) Cadrul de guvernanță corporativă</w:t>
      </w:r>
    </w:p>
    <w:p w14:paraId="254028A1"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Societatea este supusă prevederilor O.U.G. nr. 109/2011 privind guvernanța corporativă a întreprinderilor publice, cu modificările și completările ulterioare, precum și normelor metodologice aprobate prin H.G. nr. 639/2023. În acest context, este necesară asigurarea unui Consiliu de administrație independent, competent și echilibrat, capabil să exercite atribuții de supraveghere și control strategic asupra conducerii executive.</w:t>
      </w:r>
    </w:p>
    <w:p w14:paraId="29635C57" w14:textId="77777777" w:rsidR="00803A45" w:rsidRPr="00803A45" w:rsidRDefault="00803A45" w:rsidP="00803A45">
      <w:pPr>
        <w:suppressAutoHyphens/>
        <w:spacing w:before="200" w:after="120" w:line="240" w:lineRule="auto"/>
        <w:rPr>
          <w:rFonts w:ascii="Arial" w:eastAsia="Arial" w:hAnsi="Arial" w:cs="Arial"/>
          <w14:ligatures w14:val="none"/>
        </w:rPr>
      </w:pPr>
      <w:r w:rsidRPr="00803A45">
        <w:rPr>
          <w:rFonts w:ascii="Arial" w:eastAsia="Arial" w:hAnsi="Arial" w:cs="Arial"/>
          <w:b/>
          <w:bCs/>
          <w:sz w:val="24"/>
          <w:szCs w:val="24"/>
          <w14:ligatures w14:val="none"/>
        </w:rPr>
        <w:t>e) Contextul legislativ și instituțional</w:t>
      </w:r>
    </w:p>
    <w:p w14:paraId="63DA43C1"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Activitatea societății este reglementată de un cadru legislativ complex, care include legislația în domeniul energiei (Legea nr. 123/2012 a energiei electrice și a gazelor naturale, Legea nr. 325/2006 privind serviciul public de alimentare cu energie termică), serviciilor de utilități publice (Legea nr. 51/2006), protecției mediului, achizițiilor publice și guvernanței corporative. Totodată, societatea funcționează în baza licențelor emise de autorități de reglementare (ANRE, ANRSC) și în conformitate cu contractele de delegare a gestiunii serviciilor publice, fiind necesară respectarea strictă a obligațiilor legale și contractuale.</w:t>
      </w:r>
    </w:p>
    <w:p w14:paraId="47662E43" w14:textId="77777777" w:rsidR="00803A45" w:rsidRPr="00803A45" w:rsidRDefault="00803A45" w:rsidP="00803A45">
      <w:pPr>
        <w:suppressAutoHyphens/>
        <w:spacing w:before="200" w:after="120" w:line="240" w:lineRule="auto"/>
        <w:rPr>
          <w:rFonts w:ascii="Arial" w:eastAsia="Arial" w:hAnsi="Arial" w:cs="Arial"/>
          <w14:ligatures w14:val="none"/>
        </w:rPr>
      </w:pPr>
      <w:r w:rsidRPr="00803A45">
        <w:rPr>
          <w:rFonts w:ascii="Arial" w:eastAsia="Arial" w:hAnsi="Arial" w:cs="Arial"/>
          <w:b/>
          <w:bCs/>
          <w:sz w:val="24"/>
          <w:szCs w:val="24"/>
          <w14:ligatures w14:val="none"/>
        </w:rPr>
        <w:t>f) Poziționarea strategică a societății</w:t>
      </w:r>
    </w:p>
    <w:p w14:paraId="36099070"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lastRenderedPageBreak/>
        <w:t>Societatea are rolul de operator public esențial în asigurarea serviciului de alimentare cu energie termică și a iluminatului public, contribuind direct la calitatea vieții cetățenilor municipiului Cluj-Napoca. În acest context, se impune dezvoltarea și implementarea unei strategii orientate spre modernizarea sistemului de termoficare, integrarea surselor regenerabile de energie, reducerea emisiilor de carbon și creșterea eficienței energetice, în concordanță cu obiectivele naționale și europene în domeniul energiei și schimbărilor climatice.</w:t>
      </w:r>
    </w:p>
    <w:p w14:paraId="27F6F932" w14:textId="77777777" w:rsidR="00803A45" w:rsidRPr="00803A45" w:rsidRDefault="00803A45" w:rsidP="00803A45">
      <w:pPr>
        <w:suppressAutoHyphens/>
        <w:spacing w:before="280" w:line="240" w:lineRule="auto"/>
        <w:rPr>
          <w:rFonts w:ascii="Arial" w:eastAsia="Arial" w:hAnsi="Arial" w:cs="Arial"/>
          <w14:ligatures w14:val="none"/>
        </w:rPr>
      </w:pPr>
      <w:r w:rsidRPr="00803A45">
        <w:rPr>
          <w:rFonts w:ascii="Arial" w:eastAsia="Arial" w:hAnsi="Arial" w:cs="Arial"/>
          <w:b/>
          <w:bCs/>
          <w:color w:val="1F4E79"/>
          <w:sz w:val="26"/>
          <w:szCs w:val="26"/>
          <w14:ligatures w14:val="none"/>
        </w:rPr>
        <w:t>Strategia întreprinderii publice și a sectorului din care face parte</w:t>
      </w:r>
    </w:p>
    <w:p w14:paraId="48C2CB34"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Strategia întreprinderii publice este fundamentată pe direcțiile stabilite prin Scrisoarea de așteptări elaborată de autoritatea publică tutelară, precum și pe cadrul strategic național și local aplicabil domeniului de activitate.</w:t>
      </w:r>
    </w:p>
    <w:p w14:paraId="73FA7423"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Societatea Termoficare Napoca S.A. își desfășoară activitatea în corelare cu Strategia locală de dezvoltare a serviciului public de alimentare cu energie termică, având ca obiectiv modernizarea, eficientizarea și dezvoltarea sistemului centralizat de termoficare, în concordanță cu cerințele privind reducerea emisiilor de gaze cu efect de seră și creșterea eficienței energetice. Direcțiile strategice vizează asigurarea continuității și calității serviciului public, reducerea costurilor de operare, modernizarea infrastructurii (centrale termice, rețele, puncte termice), integrarea surselor regenerabile de energie, atragerea de finanțări nerambursabile pentru proiecte de modernizare (PNRR, Modernizarea Fondului, AFM), digitalizarea serviciilor și creșterea nivelului de confort al populației.</w:t>
      </w:r>
    </w:p>
    <w:p w14:paraId="6A465248"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Strategia societății este corelată cu obiectivele și indicatorii de performanță stabiliți de autoritatea publică tutelară și constituie baza pentru determinarea competențelor necesare membrilor Consiliului de administrație.</w:t>
      </w:r>
    </w:p>
    <w:p w14:paraId="26CF7FD4"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Profilul consiliului se elaborează într-un mod transparent, sistematic și riguros pentru a se asigura că sunt identificate capacitățile necesare membrilor Consiliului de administrație al societății și, respectiv, cei mai buni candidați pentru postul de membru al Consiliului de administrație, avându-se în vedere următoarele aspecte:</w:t>
      </w:r>
    </w:p>
    <w:p w14:paraId="0167C288"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minimum de cunoștințe, aptitudini și experiență necesare pentru buna îndeplinire a mandatului de membru;</w:t>
      </w:r>
    </w:p>
    <w:p w14:paraId="049E9F12"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responsabilitățile postului pentru elaborarea viziunii pe termen mediu și lung;</w:t>
      </w:r>
    </w:p>
    <w:p w14:paraId="544929D7"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capacitatea de asumare a responsabilităților față de întregul consiliu, integritate și independență;</w:t>
      </w:r>
    </w:p>
    <w:p w14:paraId="15D6FA34"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cunoștințele necesare, aptitudinile și experiența în critică constructivă, munca în echipă, comunicare, cultură financiară, luarea de decizii și detectarea tiparelor pentru contribuția la activitatea consiliului ca întreg.</w:t>
      </w:r>
    </w:p>
    <w:p w14:paraId="73494FFD" w14:textId="77777777" w:rsidR="00803A45" w:rsidRPr="00803A45" w:rsidRDefault="00803A45" w:rsidP="00803A45">
      <w:pPr>
        <w:suppressAutoHyphens/>
        <w:spacing w:before="280" w:line="240" w:lineRule="auto"/>
        <w:rPr>
          <w:rFonts w:ascii="Arial" w:eastAsia="Arial" w:hAnsi="Arial" w:cs="Arial"/>
          <w14:ligatures w14:val="none"/>
        </w:rPr>
      </w:pPr>
      <w:r w:rsidRPr="00803A45">
        <w:rPr>
          <w:rFonts w:ascii="Arial" w:eastAsia="Arial" w:hAnsi="Arial" w:cs="Arial"/>
          <w:b/>
          <w:bCs/>
          <w:color w:val="1F4E79"/>
          <w:sz w:val="26"/>
          <w:szCs w:val="26"/>
          <w14:ligatures w14:val="none"/>
        </w:rPr>
        <w:t>Componența și structura Consiliului de administrație</w:t>
      </w:r>
    </w:p>
    <w:p w14:paraId="5E8E9877"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Sistemul de administrare al societății este sistemul unitar.</w:t>
      </w:r>
    </w:p>
    <w:p w14:paraId="1F7BFB4D"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Societatea Termoficare Napoca S.A. va fi administrată de către Consiliul de administrație format din cinci (5) membri dintre care unul este desemnat Președinte. Membrii Consiliului de administrație sunt numiți pentru un mandat de 4 ani.</w:t>
      </w:r>
    </w:p>
    <w:p w14:paraId="72648C4A"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lastRenderedPageBreak/>
        <w:t>Structura Consiliului de administrație este stabilită astfel încât membrii săi, în ceea ce privește relația dintre aceștia cu managementul executiv, să acționeze independent și critic, iar membrii consiliului să se completeze unul pe celălalt.</w:t>
      </w:r>
    </w:p>
    <w:p w14:paraId="1666F27D"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Consiliul va avea o componență mixtă și echilibrată în ceea ce privește experiența profesională, asigurând o diversitate a expertizei și experiențelor la nivelul întregului consiliu prin raportare la cerințele contextuale și atribuțiile membrilor Consiliului de administrație.</w:t>
      </w:r>
    </w:p>
    <w:p w14:paraId="067165C7"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Fiecare membru al consiliului trebuie să aibă capacitatea de a evalua strategiile, politicile și operațiunile societății.</w:t>
      </w:r>
    </w:p>
    <w:p w14:paraId="475A37E4"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Membrii Consiliului de administrație pot deține competențe și expertiză în unul sau mai multe domenii relevante pentru activitatea societății.</w:t>
      </w:r>
    </w:p>
    <w:p w14:paraId="6B1F134C"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Astfel, este necesar ca viitorii membri ai Consiliului de administrație:</w:t>
      </w:r>
    </w:p>
    <w:p w14:paraId="223432E9"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să aibă o bună viziune asupra rolului societății, asupra poziționării acesteia în piață, asupra constrângerilor cu care aceasta se confruntă;</w:t>
      </w:r>
    </w:p>
    <w:p w14:paraId="4791E87D"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să aibă capacitatea de a identifica și operaționaliza rapid soluții optime care să răspundă în mod eficace realității economice în care operează societatea;</w:t>
      </w:r>
    </w:p>
    <w:p w14:paraId="4390E711"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să aibă capacitatea de a analiza mai întâi situații diverse, apoi de a lua decizii corecte în timp util, decizii care să fie adaptate contextului societății;</w:t>
      </w:r>
    </w:p>
    <w:p w14:paraId="28FD40FB"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să aibă capacitatea de a identifica și operaționaliza soluții optime care să răspundă în mod eficace constrângerilor tehnice, financiare, economice și sociale în care operează societatea;</w:t>
      </w:r>
    </w:p>
    <w:p w14:paraId="16B2B3CE"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să aibă capacitatea de a instaura o cultură organizațională bazată pe înțelegerea și satisfacerea nevoilor clienților, pe calitate și performanță;</w:t>
      </w:r>
    </w:p>
    <w:p w14:paraId="60A89869"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să aibă cunoștințe, aptitudini și experiența necesară pentru a-și îndeplini cu succes mandatul de membru al Consiliului de administrație;</w:t>
      </w:r>
    </w:p>
    <w:p w14:paraId="3EEBE549"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să cunoască responsabilitățile postului și să-și poată forma viziuni pe termen mediu și lung;</w:t>
      </w:r>
    </w:p>
    <w:p w14:paraId="7AC805FF"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să aibă capacitatea de a-și asuma responsabilitatea față de conducerea executivă și să dea dovadă de independență;</w:t>
      </w:r>
    </w:p>
    <w:p w14:paraId="669AF7BA"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să dea dovadă de integritate, onestitate și transparență în relațiile cu ceilalți membri și cu societatea;</w:t>
      </w:r>
    </w:p>
    <w:p w14:paraId="621E9095"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să aibă cunoștințele necesare, aptitudini și experiență în critica constructivă, munca în echipă, comunicare, cultură financiară, luarea de decizii și detectarea tiparelor pentru a contribui la activitatea societății;</w:t>
      </w:r>
    </w:p>
    <w:p w14:paraId="499D8131"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 xml:space="preserve">să instaureze o cultură managerială focalizată pe leadership </w:t>
      </w:r>
      <w:proofErr w:type="spellStart"/>
      <w:r w:rsidRPr="00803A45">
        <w:rPr>
          <w:rFonts w:ascii="Arial" w:eastAsia="Arial" w:hAnsi="Arial" w:cs="Arial"/>
          <w14:ligatures w14:val="none"/>
        </w:rPr>
        <w:t>inspirațional</w:t>
      </w:r>
      <w:proofErr w:type="spellEnd"/>
      <w:r w:rsidRPr="00803A45">
        <w:rPr>
          <w:rFonts w:ascii="Arial" w:eastAsia="Arial" w:hAnsi="Arial" w:cs="Arial"/>
          <w14:ligatures w14:val="none"/>
        </w:rPr>
        <w:t>, pe optimizarea performanței capitalului uman aflat la dispoziție;</w:t>
      </w:r>
    </w:p>
    <w:p w14:paraId="3A71FF35"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să fie capabili ca prin măsuri și acțiuni corespunzătoare să inspire întregii Societăți dorința de a depune eforturile necesare pentru atingerea obiectivelor strategice;</w:t>
      </w:r>
    </w:p>
    <w:p w14:paraId="425855E4"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să înțeleagă importanța evaluării și medierii riscurilor organizaționale și să fie familiarizat cu metodologiile și procesele de management al riscului.</w:t>
      </w:r>
    </w:p>
    <w:p w14:paraId="51E3EA29"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lastRenderedPageBreak/>
        <w:t>În conformitate cu prevederile O.U.G. 109/2011 privind guvernanța corporativă a întreprinderilor publice, actualizată, pentru elaborarea Profilului Consiliului se vor avea în vedere următoarele reguli generale:</w:t>
      </w:r>
    </w:p>
    <w:p w14:paraId="2F9B1B09"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b/>
          <w:bCs/>
          <w14:ligatures w14:val="none"/>
        </w:rPr>
        <w:t xml:space="preserve">- la art. 4 </w:t>
      </w:r>
      <w:r w:rsidRPr="00803A45">
        <w:rPr>
          <w:rFonts w:ascii="Arial" w:eastAsia="Arial" w:hAnsi="Arial" w:cs="Arial"/>
          <w14:ligatures w14:val="none"/>
        </w:rPr>
        <w:t>din O.U.G. 109/2011, actualizată, este precizat că:</w:t>
      </w:r>
    </w:p>
    <w:p w14:paraId="6C68F093"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Nu pot fi selectate, nominalizate, desemnate și numite în funcția de administrator sau director în întreprinderile publice conform prezentei ordonanțe de urgență următoarele persoane:</w:t>
      </w:r>
    </w:p>
    <w:p w14:paraId="10E21C1C"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a) senatorii;</w:t>
      </w:r>
    </w:p>
    <w:p w14:paraId="4D5D1671"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b) deputații;</w:t>
      </w:r>
    </w:p>
    <w:p w14:paraId="0732D6B4"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c) membrii Guvernului;</w:t>
      </w:r>
    </w:p>
    <w:p w14:paraId="44636F36"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d) prefecții și subprefecții;</w:t>
      </w:r>
    </w:p>
    <w:p w14:paraId="35AE50D2"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e) primarii și viceprimarii;</w:t>
      </w:r>
    </w:p>
    <w:p w14:paraId="7B5F58D5"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f) persoanele care au auditat situațiile financiare ale societății în cauză în oricare din ultimii 3 ani financiari anteriori nominalizării;</w:t>
      </w:r>
    </w:p>
    <w:p w14:paraId="13DFEDB3"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g) persoanele care, potrivit legii, sunt incapabile sau care au fost condamnate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p w14:paraId="10AEAB7F"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h) persoanele care nu pot ocupa funcția de administrator sau director, conform Legii nr. 31/1990, republicată, cu modificările și completările ulterioare;</w:t>
      </w:r>
    </w:p>
    <w:p w14:paraId="17F5D4D9"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i) persoanele care au fost sancționate de Banca Națională a României, Autoritatea de Supraveghere Financiară, Comisia Națională a Valorilor Mobiliare sau de către Comisia de Supraveghere a Asigurărilor și care se regăsesc în registrele acestor instituții.</w:t>
      </w:r>
    </w:p>
    <w:p w14:paraId="4CF334AA"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b/>
          <w:bCs/>
          <w14:ligatures w14:val="none"/>
        </w:rPr>
        <w:t xml:space="preserve">- la art. 28 alin. (1) și alin. (2) </w:t>
      </w:r>
      <w:r w:rsidRPr="00803A45">
        <w:rPr>
          <w:rFonts w:ascii="Arial" w:eastAsia="Arial" w:hAnsi="Arial" w:cs="Arial"/>
          <w14:ligatures w14:val="none"/>
        </w:rPr>
        <w:t>din O.U.G. 109/2011, actualizată, se precizează:</w:t>
      </w:r>
    </w:p>
    <w:p w14:paraId="29384190" w14:textId="77777777" w:rsidR="00803A45" w:rsidRPr="00803A45" w:rsidRDefault="00803A45" w:rsidP="00803A45">
      <w:pPr>
        <w:suppressAutoHyphens/>
        <w:spacing w:after="120" w:line="300" w:lineRule="auto"/>
        <w:ind w:left="360"/>
        <w:jc w:val="both"/>
        <w:rPr>
          <w:rFonts w:ascii="Arial" w:eastAsia="Arial" w:hAnsi="Arial" w:cs="Arial"/>
          <w:i/>
          <w:iCs/>
          <w14:ligatures w14:val="none"/>
        </w:rPr>
      </w:pPr>
      <w:r w:rsidRPr="00803A45">
        <w:rPr>
          <w:rFonts w:ascii="Arial" w:eastAsia="Arial" w:hAnsi="Arial" w:cs="Arial"/>
          <w:i/>
          <w:iCs/>
          <w14:ligatures w14:val="none"/>
        </w:rPr>
        <w:t>În cazul societăților administrate potrivit sistemului unitar, acestea sunt administrate printr-un consiliu de administrație format din 3 membri, persoane fizice sau juridice. Membrii consiliului de administrație trebuie 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6E38090D" w14:textId="77777777" w:rsidR="00803A45" w:rsidRPr="00803A45" w:rsidRDefault="00803A45" w:rsidP="00803A45">
      <w:pPr>
        <w:suppressAutoHyphens/>
        <w:spacing w:after="0" w:line="300" w:lineRule="auto"/>
        <w:ind w:left="360"/>
        <w:jc w:val="both"/>
        <w:rPr>
          <w:rFonts w:ascii="Arial" w:eastAsia="Arial" w:hAnsi="Arial" w:cs="Arial"/>
          <w:i/>
          <w:iCs/>
          <w14:ligatures w14:val="none"/>
        </w:rPr>
      </w:pPr>
      <w:r w:rsidRPr="00803A45">
        <w:rPr>
          <w:rFonts w:ascii="Arial" w:eastAsia="Arial" w:hAnsi="Arial" w:cs="Arial"/>
          <w:i/>
          <w:iCs/>
          <w14:ligatures w14:val="none"/>
        </w:rPr>
        <w:t>(2) Consiliul de administrație este format din 3-5 membri în cazul întreprinderilor publice care îndeplinesc următoarele condiții cumulative:</w:t>
      </w:r>
    </w:p>
    <w:p w14:paraId="76C02C75" w14:textId="77777777" w:rsidR="00803A45" w:rsidRPr="00803A45" w:rsidRDefault="00803A45" w:rsidP="00803A45">
      <w:pPr>
        <w:suppressAutoHyphens/>
        <w:spacing w:after="0" w:line="300" w:lineRule="auto"/>
        <w:ind w:left="360"/>
        <w:jc w:val="both"/>
        <w:rPr>
          <w:rFonts w:ascii="Arial" w:eastAsia="Arial" w:hAnsi="Arial" w:cs="Arial"/>
          <w:i/>
          <w:iCs/>
          <w14:ligatures w14:val="none"/>
        </w:rPr>
      </w:pPr>
      <w:r w:rsidRPr="00803A45">
        <w:rPr>
          <w:rFonts w:ascii="Arial" w:eastAsia="Arial" w:hAnsi="Arial" w:cs="Arial"/>
          <w:i/>
          <w:iCs/>
          <w14:ligatures w14:val="none"/>
        </w:rPr>
        <w:t>a) au înregistrat o cifră de afaceri în ultimul exercițiu financiar superioară echivalentului în lei al sumei de 7.300.000 euro;</w:t>
      </w:r>
    </w:p>
    <w:p w14:paraId="457684B5" w14:textId="77777777" w:rsidR="00803A45" w:rsidRPr="00803A45" w:rsidRDefault="00803A45" w:rsidP="00803A45">
      <w:pPr>
        <w:suppressAutoHyphens/>
        <w:spacing w:after="0" w:line="300" w:lineRule="auto"/>
        <w:ind w:left="360"/>
        <w:jc w:val="both"/>
        <w:rPr>
          <w:rFonts w:ascii="Arial" w:eastAsia="Arial" w:hAnsi="Arial" w:cs="Arial"/>
          <w:i/>
          <w:iCs/>
          <w14:ligatures w14:val="none"/>
        </w:rPr>
      </w:pPr>
      <w:r w:rsidRPr="00803A45">
        <w:rPr>
          <w:rFonts w:ascii="Arial" w:eastAsia="Arial" w:hAnsi="Arial" w:cs="Arial"/>
          <w:i/>
          <w:iCs/>
          <w14:ligatures w14:val="none"/>
        </w:rPr>
        <w:t>b) au cel puțin 50 de angajați.</w:t>
      </w:r>
    </w:p>
    <w:p w14:paraId="6ECDE580" w14:textId="77777777" w:rsidR="00803A45" w:rsidRPr="00803A45" w:rsidRDefault="00803A45" w:rsidP="00803A45">
      <w:pPr>
        <w:suppressAutoHyphens/>
        <w:spacing w:after="120" w:line="300" w:lineRule="auto"/>
        <w:ind w:left="360"/>
        <w:jc w:val="both"/>
        <w:rPr>
          <w:rFonts w:ascii="Arial" w:eastAsia="Arial" w:hAnsi="Arial" w:cs="Arial"/>
          <w14:ligatures w14:val="none"/>
        </w:rPr>
      </w:pPr>
    </w:p>
    <w:p w14:paraId="6BEA3FDB"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b/>
          <w:bCs/>
          <w14:ligatures w14:val="none"/>
        </w:rPr>
        <w:lastRenderedPageBreak/>
        <w:t xml:space="preserve">- la art. 28 alin. (3) </w:t>
      </w:r>
      <w:r w:rsidRPr="00803A45">
        <w:rPr>
          <w:rFonts w:ascii="Arial" w:eastAsia="Arial" w:hAnsi="Arial" w:cs="Arial"/>
          <w14:ligatures w14:val="none"/>
        </w:rPr>
        <w:t xml:space="preserve">din O.U.G. 109/2011, actualizată, se precizează: </w:t>
      </w:r>
      <w:r w:rsidRPr="00803A45">
        <w:rPr>
          <w:rFonts w:ascii="Arial" w:eastAsia="Arial" w:hAnsi="Arial" w:cs="Arial"/>
          <w:i/>
          <w:iCs/>
          <w14:ligatures w14:val="none"/>
        </w:rPr>
        <w:t>Fiecare membru al consiliului de administrație trebuie să aibă studii superioare finalizate cel puțin cu diplomă de licență. De asemenea, acesta trebuie să dovedească experiență în domeniul științelor inginerești, economice, sociale, juridice sau în domeniul de activitate al respectivei întreprinderi publice de minimum 7 ani.</w:t>
      </w:r>
    </w:p>
    <w:p w14:paraId="14A0A52E"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b/>
          <w:bCs/>
          <w14:ligatures w14:val="none"/>
        </w:rPr>
        <w:t xml:space="preserve">- la art. 28 alin. (4) </w:t>
      </w:r>
      <w:r w:rsidRPr="00803A45">
        <w:rPr>
          <w:rFonts w:ascii="Arial" w:eastAsia="Arial" w:hAnsi="Arial" w:cs="Arial"/>
          <w14:ligatures w14:val="none"/>
        </w:rPr>
        <w:t xml:space="preserve">din O.U.G. 109/2011, actualizată, se precizează: </w:t>
      </w:r>
      <w:r w:rsidRPr="00803A45">
        <w:rPr>
          <w:rFonts w:ascii="Arial" w:eastAsia="Arial" w:hAnsi="Arial" w:cs="Arial"/>
          <w:i/>
          <w:iCs/>
          <w14:ligatures w14:val="none"/>
        </w:rPr>
        <w:t>În cadrul consiliului de administrație/supraveghere nu poate fi numit mai mult de un membru din rândul funcționarilor publici sau al altor categorii de personal din cadrul autorității publice tutelare ori din cadrul altor autorități sau instituții publice.</w:t>
      </w:r>
    </w:p>
    <w:p w14:paraId="71ED897C"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b/>
          <w:bCs/>
          <w14:ligatures w14:val="none"/>
        </w:rPr>
        <w:t xml:space="preserve">- la art. 28 alin. (6) </w:t>
      </w:r>
      <w:r w:rsidRPr="00803A45">
        <w:rPr>
          <w:rFonts w:ascii="Arial" w:eastAsia="Arial" w:hAnsi="Arial" w:cs="Arial"/>
          <w14:ligatures w14:val="none"/>
        </w:rPr>
        <w:t xml:space="preserve">din O.U.G. 109/2011, actualizată, se precizează: </w:t>
      </w:r>
      <w:r w:rsidRPr="00803A45">
        <w:rPr>
          <w:rFonts w:ascii="Arial" w:eastAsia="Arial" w:hAnsi="Arial" w:cs="Arial"/>
          <w:i/>
          <w:iCs/>
          <w14:ligatures w14:val="none"/>
        </w:rPr>
        <w:t>majoritatea membrilor consiliului de administrație este formată din administratori neexecutivi și independenți în înțelesul art. 138^2 din Legea nr. 31/1990, republicată, cu modificările ulterioare. Funcționarii publici, înalții funcționari publici, precum și alte categorii de personal din cadrul autorității publice tutelare ori din cadrul altor autorități sau instituții publice nu pot fi considerați independenți.</w:t>
      </w:r>
    </w:p>
    <w:p w14:paraId="40C04798"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În conformitate cu prevederile art. 138^2 alin. (2) din Legea 31/1990 privind societățile, la desemnarea administratorului independent, Adunarea Generală a Acționarilor va avea în vedere următoarele criterii:</w:t>
      </w:r>
    </w:p>
    <w:p w14:paraId="2B875B47"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(2) La desemnarea administratorului independent, adunarea generală a acționarilor va avea în vedere următoarele criterii:</w:t>
      </w:r>
    </w:p>
    <w:p w14:paraId="02C56A18"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a) să nu fie director al societății sau al unei societăți controlate de către aceasta și să nu fi îndeplinit o astfel de funcție în ultimii 5 ani;</w:t>
      </w:r>
    </w:p>
    <w:p w14:paraId="6A83D024"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b) să nu fi fost salariat al societății sau al unei societăți controlate de către aceasta ori să fi avut un astfel de raport de muncă în ultimii 5 ani;</w:t>
      </w:r>
    </w:p>
    <w:p w14:paraId="5DD4E279"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c) să nu primească sau să fi primit de la societate ori de la o societate controlată de aceasta o remunerație suplimentară sau alte avantaje, altele decât cele corespunzând calității sale de administrator neexecutiv;</w:t>
      </w:r>
    </w:p>
    <w:p w14:paraId="4B01344B"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d) să nu fie acționar semnificativ al societății;</w:t>
      </w:r>
    </w:p>
    <w:p w14:paraId="083FF026"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e) să nu aibă sau să fi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a-i afecta obiectivitatea;</w:t>
      </w:r>
    </w:p>
    <w:p w14:paraId="17EC9F8C"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f) să nu fie sau să fi fost în ultimii 3 ani auditor financiar ori asociat salariat al actualului auditor financiar al societății sau al unei societăți controlate de aceasta;</w:t>
      </w:r>
    </w:p>
    <w:p w14:paraId="6BB18B1C"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g) să fie director într-o altă societate în care un director al societății este administrator neexecutiv;</w:t>
      </w:r>
    </w:p>
    <w:p w14:paraId="1532956E"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h) să nu fi fost administrator neexecutiv al societății mai mult de 3 mandate;</w:t>
      </w:r>
    </w:p>
    <w:p w14:paraId="509B51EF"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i) să nu aibă relații de familie cu o persoană aflată în una dintre situațiile prevăzute la lit. a) și d).</w:t>
      </w:r>
    </w:p>
    <w:p w14:paraId="71A327C5"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b/>
          <w:bCs/>
          <w14:ligatures w14:val="none"/>
        </w:rPr>
        <w:t xml:space="preserve">- la art. 28 alin. (7) </w:t>
      </w:r>
      <w:r w:rsidRPr="00803A45">
        <w:rPr>
          <w:rFonts w:ascii="Arial" w:eastAsia="Arial" w:hAnsi="Arial" w:cs="Arial"/>
          <w14:ligatures w14:val="none"/>
        </w:rPr>
        <w:t xml:space="preserve">din O.U.G. 109/2011, actualizată, se precizează: </w:t>
      </w:r>
      <w:r w:rsidRPr="00803A45">
        <w:rPr>
          <w:rFonts w:ascii="Arial" w:eastAsia="Arial" w:hAnsi="Arial" w:cs="Arial"/>
          <w:i/>
          <w:iCs/>
          <w14:ligatures w14:val="none"/>
        </w:rPr>
        <w:t xml:space="preserve">Selecția membrilor consiliului de administrație se realizează cu respectarea principiilor prevăzute de Legea nr. 202/2002, cu modificările și completările ulterioare. În măsura în care nu este afectat clasamentul întocmit </w:t>
      </w:r>
      <w:r w:rsidRPr="00803A45">
        <w:rPr>
          <w:rFonts w:ascii="Arial" w:eastAsia="Arial" w:hAnsi="Arial" w:cs="Arial"/>
          <w:i/>
          <w:iCs/>
          <w14:ligatures w14:val="none"/>
        </w:rPr>
        <w:lastRenderedPageBreak/>
        <w:t>potrivit dispozițiilor art. 29 alin. (1), cel puțin o treime din totalul administratorilor aparțin genului subreprezentat.</w:t>
      </w:r>
    </w:p>
    <w:p w14:paraId="1B39AAA1"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b/>
          <w:bCs/>
          <w14:ligatures w14:val="none"/>
        </w:rPr>
        <w:t xml:space="preserve">- la art. 30 alin. (9) </w:t>
      </w:r>
      <w:r w:rsidRPr="00803A45">
        <w:rPr>
          <w:rFonts w:ascii="Arial" w:eastAsia="Arial" w:hAnsi="Arial" w:cs="Arial"/>
          <w14:ligatures w14:val="none"/>
        </w:rPr>
        <w:t xml:space="preserve">din O.U.G. 109/2011: </w:t>
      </w:r>
      <w:r w:rsidRPr="00803A45">
        <w:rPr>
          <w:rFonts w:ascii="Arial" w:eastAsia="Arial" w:hAnsi="Arial" w:cs="Arial"/>
          <w:i/>
          <w:iCs/>
          <w14:ligatures w14:val="none"/>
        </w:rPr>
        <w:t xml:space="preserve">În cazul în care, din motive imputabile, administratorii nu îndeplinesc indicatorii de performanță stabiliți prin contractele de mandat, adunarea generală a acționarilor îi revocă din funcție și hotărăște, în termen de maximum 45 de zile de la </w:t>
      </w:r>
      <w:proofErr w:type="spellStart"/>
      <w:r w:rsidRPr="00803A45">
        <w:rPr>
          <w:rFonts w:ascii="Arial" w:eastAsia="Arial" w:hAnsi="Arial" w:cs="Arial"/>
          <w:i/>
          <w:iCs/>
          <w14:ligatures w14:val="none"/>
        </w:rPr>
        <w:t>vacantare</w:t>
      </w:r>
      <w:proofErr w:type="spellEnd"/>
      <w:r w:rsidRPr="00803A45">
        <w:rPr>
          <w:rFonts w:ascii="Arial" w:eastAsia="Arial" w:hAnsi="Arial" w:cs="Arial"/>
          <w:i/>
          <w:iCs/>
          <w14:ligatures w14:val="none"/>
        </w:rPr>
        <w:t>, declanșarea procedurii de selecție pentru desemnarea de noi administratori, în conformitate cu prevederile art. 29. Administratorii revocați nu mai pot candida timp de 5 ani de la data rămânerii definitive a hotărârii de revocare pentru alte consilii de administrație prevăzute de prezenta lege.</w:t>
      </w:r>
    </w:p>
    <w:p w14:paraId="0E5391EC"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b/>
          <w:bCs/>
          <w14:ligatures w14:val="none"/>
        </w:rPr>
        <w:t xml:space="preserve">- la art. 33 alin. (1) și (2) </w:t>
      </w:r>
      <w:r w:rsidRPr="00803A45">
        <w:rPr>
          <w:rFonts w:ascii="Arial" w:eastAsia="Arial" w:hAnsi="Arial" w:cs="Arial"/>
          <w14:ligatures w14:val="none"/>
        </w:rPr>
        <w:t>din O.U.G. 109/2011:</w:t>
      </w:r>
    </w:p>
    <w:p w14:paraId="3711BD63"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(1) O persoană fizică poate exercita concomitent cel mult 2 mandate de membru al consiliului de administrație și/sau de membru al consiliului de supraveghere în întreprinderi publice al căror sediu se află pe teritoriul României. Această prevedere se aplică în aceeași măsură persoanei fizice reprezentant al unei persoane juridice administrator sau membru al consiliului de supraveghere, precum și persoanei juridice numite administrator. Autoritatea publică tutelară poate stabili ca pe durata mandatului său administratorul unei întreprinderi publice să poată face parte dintr-un singur consiliu de administrație și/sau consiliu de supraveghere.</w:t>
      </w:r>
    </w:p>
    <w:p w14:paraId="3E9B50B6"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(2) Pe durata mandatului, funcționarii publici sau personalul din cadrul autorității publice tutelare ori din cadrul altor autorități sau instituții publice nu pot face parte decât dintr-un singur consiliu de administrație sau consiliu de supraveghere al unei întreprinderi publice.</w:t>
      </w:r>
    </w:p>
    <w:p w14:paraId="67743679"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b/>
          <w:bCs/>
          <w14:ligatures w14:val="none"/>
        </w:rPr>
        <w:t xml:space="preserve">- la art. 34 alin. (1), (2), (2^1), (3), (4), (4^1) și (5) </w:t>
      </w:r>
      <w:r w:rsidRPr="00803A45">
        <w:rPr>
          <w:rFonts w:ascii="Arial" w:eastAsia="Arial" w:hAnsi="Arial" w:cs="Arial"/>
          <w14:ligatures w14:val="none"/>
        </w:rPr>
        <w:t>din O.U.G. 109/2011, se precizează următoarele:</w:t>
      </w:r>
    </w:p>
    <w:p w14:paraId="705AB06C"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(1) În cadrul consiliului de administrație sau, după caz, al consiliului de supraveghere se constituie comitetul de nominalizare și remunerare, comitetul de gestionare a riscurilor și comitetul de audit. Prin actul constitutiv se poate stabili și posibilitatea constituirii și a altor comitete consultative.</w:t>
      </w:r>
    </w:p>
    <w:p w14:paraId="622F11B9"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(2) Comitetul de nominalizare și remunerare organizează sesiuni de instruire pentru membrii consiliului, formulează propuneri de remunerare a administratorilor și directorilor, cu respectarea politicii de remunerare transmise de AMEPIP, și sprijină consiliul în evaluarea propriei performanțe, precum și a performanței conducerii executive.</w:t>
      </w:r>
    </w:p>
    <w:p w14:paraId="42C7D507"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(2^1) Comitetul de gestionare a riscurilor asigură concordanța activităților de control cu riscurile generate de activitățile și procesele care fac obiectul controlului, identifică, analizează, evaluează, monitorizează și raportează riscurile identificate, planul de măsuri de atenuare sau anticipare a acestora, alte măsuri luate de conducerea executivă. De asemenea, este responsabil cu măsurarea solvabilității întreprinderii publice, prin raportare la atribuțiile și obligațiile uzuale ale acesteia, și informează sau, după caz, face propuneri consiliului de administrație, respectiv consiliului de supraveghere.</w:t>
      </w:r>
    </w:p>
    <w:p w14:paraId="074439D3"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(3) Comitetul de audit îndeplinește atribuțiile prevăzute la art. 65 din Legea nr. 162/2017, cu modificările ulterioare.</w:t>
      </w:r>
    </w:p>
    <w:p w14:paraId="5F6B03AE"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(4) În cazul întreprinderilor publice care sunt administrate în sistem unitar, comitetele prevăzute la alin. (2) și (2^1) pot fi formate din administratori neexecutivi. Președintele fiecărui comitet este independent.</w:t>
      </w:r>
    </w:p>
    <w:p w14:paraId="2779149C"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lastRenderedPageBreak/>
        <w:t>(4^1) În cazul întreprinderilor publice care sunt administrate în sistem unitar, comitetul prevăzut la alin. (3) este format din administratori neexecutivi, majoritatea administratorilor fiind independenți și din care cel puțin unul este calificat ca auditor financiar conform unui document emis de către autoritatea competentă din România, din alt stat membru, dintr-un stat membru al Asociației Europene a Liberului Schimb, din Elveția sau din Regatul Unit al Marii Britanii și Irlandei de Nord, potrivit legii. Prin excepție de la această prevedere, este competentă să facă parte din Comitetul de audit al unei întreprinderi publice și persoana care are experiență de cel puțin 3 ani în audit statutar, dobândită prin participarea la misiuni de audit statutar în România, în alt stat membru, într-un stat al AELS, în Elveția sau în Regatul Unit al Marii Britanii și Irlandei de Nord sau în cadrul comitetelor de audit formate la nivelul consiliilor de administrație/supraveghere ale unor societăți/entități de interes public, dovedită cu documente.</w:t>
      </w:r>
    </w:p>
    <w:p w14:paraId="6B187BD0"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(5) Întreprinderile publice stabilesc prin actul constitutiv sau regulamente interne modul de funcționare și procedura de adoptare a deciziilor în cadrul comitetelor consultative.</w:t>
      </w:r>
    </w:p>
    <w:p w14:paraId="2552BDEB"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În conformitate cu prevederile art. 65 alin. (3) din Legea nr. 162/2017 privind auditul statutar al situațiilor financiare anuale și al situațiilor financiare anuale consolidate și de modificare a unor acte normative, cel puțin un membru al comitetului de audit trebuie să dețină competențe în domeniul contabilității și auditului statutar. În vederea atestării competențelor, cel puțin un membru al comitetului de audit trebuie să fie autorizat ca auditor financiar și înregistrat în Registrul public electronic de către autoritatea competentă din România, din alt stat membru, din Spațiul Economic European sau din Elveția ori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p>
    <w:p w14:paraId="724CB4D0" w14:textId="77777777" w:rsidR="00803A45" w:rsidRPr="00803A45" w:rsidRDefault="00803A45" w:rsidP="00803A45">
      <w:pPr>
        <w:suppressAutoHyphens/>
        <w:spacing w:before="280" w:line="240" w:lineRule="auto"/>
        <w:rPr>
          <w:rFonts w:ascii="Arial" w:eastAsia="Arial" w:hAnsi="Arial" w:cs="Arial"/>
          <w14:ligatures w14:val="none"/>
        </w:rPr>
      </w:pPr>
      <w:r w:rsidRPr="00803A45">
        <w:rPr>
          <w:rFonts w:ascii="Arial" w:eastAsia="Arial" w:hAnsi="Arial" w:cs="Arial"/>
          <w:b/>
          <w:bCs/>
          <w:color w:val="1F4E79"/>
          <w:sz w:val="26"/>
          <w:szCs w:val="26"/>
          <w14:ligatures w14:val="none"/>
        </w:rPr>
        <w:t>Condițiile generale care trebuie întrunite de candidați</w:t>
      </w:r>
    </w:p>
    <w:p w14:paraId="03C1849B"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a) cunosc limba română, scris și vorbit;</w:t>
      </w:r>
    </w:p>
    <w:p w14:paraId="3208D74C"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b) nu se află în niciuna dintre situațiile prevăzute la art. 4, art. 12 alin (3), art. 30 alin. (9) și art. 36 alin (7) din O.U.G nr. 109/2011;</w:t>
      </w:r>
    </w:p>
    <w:p w14:paraId="18383FCD"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c) nu se află în situația prevăzută la art. 169 alin. (10) din Legea nr. 85/2014 privind procedurile de prevenire a insolvenței și de insolvență, cu modificările și completările ulterioare;</w:t>
      </w:r>
    </w:p>
    <w:p w14:paraId="40F44FFF"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d) nu se află în situația prevăzută în art. 73^1 din Legea nr. 31/1990 a societăților, republicată, cu modificările și completările ulterioare;</w:t>
      </w:r>
    </w:p>
    <w:p w14:paraId="77ADD023"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e) sunt apți din punct de vedere medical;</w:t>
      </w:r>
    </w:p>
    <w:p w14:paraId="6216BB22"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f) au capacitate deplină de exercițiu;</w:t>
      </w:r>
    </w:p>
    <w:p w14:paraId="1D160143"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g) au studii superioare finalizate cel puțin cu diplomă de licență și dovedesc experiență în domeniul științelor inginerești, economice, sociale, juridice sau în domeniul de activitate al respectivei întreprinderi publice de minimum 7 ani;</w:t>
      </w:r>
    </w:p>
    <w:p w14:paraId="703B2F1E"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 xml:space="preserve">h) dețin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w:t>
      </w:r>
      <w:r w:rsidRPr="00803A45">
        <w:rPr>
          <w:rFonts w:ascii="Arial" w:eastAsia="Arial" w:hAnsi="Arial" w:cs="Arial"/>
          <w14:ligatures w14:val="none"/>
        </w:rPr>
        <w:lastRenderedPageBreak/>
        <w:t>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298B928D"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 xml:space="preserve">i) nu se află în perioada de interdicție de 3 ani de a exercita o funcție publică din cele prevăzute la art.1 din Legea nr. 176/2010 privind integritatea în exercitarea funcțiilor și demnităților publice, pentru modificarea și completarea Legii nr. 144/2007 privind </w:t>
      </w:r>
      <w:proofErr w:type="spellStart"/>
      <w:r w:rsidRPr="00803A45">
        <w:rPr>
          <w:rFonts w:ascii="Arial" w:eastAsia="Arial" w:hAnsi="Arial" w:cs="Arial"/>
          <w14:ligatures w14:val="none"/>
        </w:rPr>
        <w:t>înfiinţarea</w:t>
      </w:r>
      <w:proofErr w:type="spellEnd"/>
      <w:r w:rsidRPr="00803A45">
        <w:rPr>
          <w:rFonts w:ascii="Arial" w:eastAsia="Arial" w:hAnsi="Arial" w:cs="Arial"/>
          <w14:ligatures w14:val="none"/>
        </w:rPr>
        <w:t xml:space="preserve">, organizarea </w:t>
      </w:r>
      <w:proofErr w:type="spellStart"/>
      <w:r w:rsidRPr="00803A45">
        <w:rPr>
          <w:rFonts w:ascii="Arial" w:eastAsia="Arial" w:hAnsi="Arial" w:cs="Arial"/>
          <w14:ligatures w14:val="none"/>
        </w:rPr>
        <w:t>şi</w:t>
      </w:r>
      <w:proofErr w:type="spellEnd"/>
      <w:r w:rsidRPr="00803A45">
        <w:rPr>
          <w:rFonts w:ascii="Arial" w:eastAsia="Arial" w:hAnsi="Arial" w:cs="Arial"/>
          <w14:ligatures w14:val="none"/>
        </w:rPr>
        <w:t xml:space="preserve"> </w:t>
      </w:r>
      <w:proofErr w:type="spellStart"/>
      <w:r w:rsidRPr="00803A45">
        <w:rPr>
          <w:rFonts w:ascii="Arial" w:eastAsia="Arial" w:hAnsi="Arial" w:cs="Arial"/>
          <w14:ligatures w14:val="none"/>
        </w:rPr>
        <w:t>funcţionarea</w:t>
      </w:r>
      <w:proofErr w:type="spellEnd"/>
      <w:r w:rsidRPr="00803A45">
        <w:rPr>
          <w:rFonts w:ascii="Arial" w:eastAsia="Arial" w:hAnsi="Arial" w:cs="Arial"/>
          <w14:ligatures w14:val="none"/>
        </w:rPr>
        <w:t xml:space="preserve"> </w:t>
      </w:r>
      <w:proofErr w:type="spellStart"/>
      <w:r w:rsidRPr="00803A45">
        <w:rPr>
          <w:rFonts w:ascii="Arial" w:eastAsia="Arial" w:hAnsi="Arial" w:cs="Arial"/>
          <w14:ligatures w14:val="none"/>
        </w:rPr>
        <w:t>Agenţiei</w:t>
      </w:r>
      <w:proofErr w:type="spellEnd"/>
      <w:r w:rsidRPr="00803A45">
        <w:rPr>
          <w:rFonts w:ascii="Arial" w:eastAsia="Arial" w:hAnsi="Arial" w:cs="Arial"/>
          <w14:ligatures w14:val="none"/>
        </w:rPr>
        <w:t xml:space="preserve"> </w:t>
      </w:r>
      <w:proofErr w:type="spellStart"/>
      <w:r w:rsidRPr="00803A45">
        <w:rPr>
          <w:rFonts w:ascii="Arial" w:eastAsia="Arial" w:hAnsi="Arial" w:cs="Arial"/>
          <w14:ligatures w14:val="none"/>
        </w:rPr>
        <w:t>Naţionale</w:t>
      </w:r>
      <w:proofErr w:type="spellEnd"/>
      <w:r w:rsidRPr="00803A45">
        <w:rPr>
          <w:rFonts w:ascii="Arial" w:eastAsia="Arial" w:hAnsi="Arial" w:cs="Arial"/>
          <w14:ligatures w14:val="none"/>
        </w:rPr>
        <w:t xml:space="preserve"> de Integritate, precum </w:t>
      </w:r>
      <w:proofErr w:type="spellStart"/>
      <w:r w:rsidRPr="00803A45">
        <w:rPr>
          <w:rFonts w:ascii="Arial" w:eastAsia="Arial" w:hAnsi="Arial" w:cs="Arial"/>
          <w14:ligatures w14:val="none"/>
        </w:rPr>
        <w:t>şi</w:t>
      </w:r>
      <w:proofErr w:type="spellEnd"/>
      <w:r w:rsidRPr="00803A45">
        <w:rPr>
          <w:rFonts w:ascii="Arial" w:eastAsia="Arial" w:hAnsi="Arial" w:cs="Arial"/>
          <w14:ligatures w14:val="none"/>
        </w:rPr>
        <w:t xml:space="preserve"> pentru modificarea </w:t>
      </w:r>
      <w:proofErr w:type="spellStart"/>
      <w:r w:rsidRPr="00803A45">
        <w:rPr>
          <w:rFonts w:ascii="Arial" w:eastAsia="Arial" w:hAnsi="Arial" w:cs="Arial"/>
          <w14:ligatures w14:val="none"/>
        </w:rPr>
        <w:t>şi</w:t>
      </w:r>
      <w:proofErr w:type="spellEnd"/>
      <w:r w:rsidRPr="00803A45">
        <w:rPr>
          <w:rFonts w:ascii="Arial" w:eastAsia="Arial" w:hAnsi="Arial" w:cs="Arial"/>
          <w14:ligatures w14:val="none"/>
        </w:rPr>
        <w:t xml:space="preserve"> completarea altor acte normative, cu modificările și completările ulterioare;</w:t>
      </w:r>
    </w:p>
    <w:p w14:paraId="6A82006A"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j) nu au înscrisuri în cazierul judiciar, fiscal și administrativ, după caz;</w:t>
      </w:r>
    </w:p>
    <w:p w14:paraId="1856D081"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k) îndeplinesc toate condițiile prevăzute de O.U.G. nr. 109/2011 și de H.G. nr. 639/2023.</w:t>
      </w:r>
    </w:p>
    <w:p w14:paraId="5589B137" w14:textId="77777777" w:rsidR="00803A45" w:rsidRPr="00803A45" w:rsidRDefault="00803A45" w:rsidP="00803A45">
      <w:pPr>
        <w:suppressAutoHyphens/>
        <w:spacing w:before="280" w:line="240" w:lineRule="auto"/>
        <w:rPr>
          <w:rFonts w:ascii="Arial" w:eastAsia="Arial" w:hAnsi="Arial" w:cs="Arial"/>
          <w14:ligatures w14:val="none"/>
        </w:rPr>
      </w:pPr>
      <w:r w:rsidRPr="00803A45">
        <w:rPr>
          <w:rFonts w:ascii="Arial" w:eastAsia="Arial" w:hAnsi="Arial" w:cs="Arial"/>
          <w:b/>
          <w:bCs/>
          <w:color w:val="1F4E79"/>
          <w:sz w:val="26"/>
          <w:szCs w:val="26"/>
          <w14:ligatures w14:val="none"/>
        </w:rPr>
        <w:t>CONDIȚII SPECIFICE CARE TREBUIE ÎNTRUNITE DE CANDIDAȚI</w:t>
      </w:r>
    </w:p>
    <w:p w14:paraId="1E606858" w14:textId="77777777" w:rsidR="00803A45" w:rsidRPr="00803A45" w:rsidRDefault="00803A45" w:rsidP="00803A45">
      <w:pPr>
        <w:suppressAutoHyphens/>
        <w:spacing w:before="200" w:after="120" w:line="240" w:lineRule="auto"/>
        <w:rPr>
          <w:rFonts w:ascii="Arial" w:eastAsia="Arial" w:hAnsi="Arial" w:cs="Arial"/>
          <w14:ligatures w14:val="none"/>
        </w:rPr>
      </w:pPr>
      <w:r w:rsidRPr="00803A45">
        <w:rPr>
          <w:rFonts w:ascii="Arial" w:eastAsia="Arial" w:hAnsi="Arial" w:cs="Arial"/>
          <w:b/>
          <w:bCs/>
          <w:sz w:val="24"/>
          <w:szCs w:val="24"/>
          <w14:ligatures w14:val="none"/>
        </w:rPr>
        <w:t>ADMINISTRATOR A (1 post) - Profil Auditor</w:t>
      </w:r>
    </w:p>
    <w:p w14:paraId="738FB7E1"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b/>
          <w:bCs/>
          <w14:ligatures w14:val="none"/>
        </w:rPr>
        <w:t>Pentru postul de Administrator A, este necesar:</w:t>
      </w:r>
    </w:p>
    <w:p w14:paraId="6B8E309E"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să fie autorizat ca auditor financiar și înregistrat în Registrul public electronic de către autoritatea competentă din România, din alt stat membru, din Spațiul Economic European sau din Elveția ori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p>
    <w:p w14:paraId="48EBFD3B"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să aibă studii superioare finalizate cel puțin cu diplomă de licență;</w:t>
      </w:r>
    </w:p>
    <w:p w14:paraId="205EA690"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să aibă experiență în domeniul științelor inginerești, economice, sociale, juridice sau în domeniul de activitate al Termoficare Napoca S.A. de minimum 7 ani;</w:t>
      </w:r>
    </w:p>
    <w:p w14:paraId="6A28ABE4"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355731E8" w14:textId="77777777" w:rsidR="00803A45" w:rsidRPr="00803A45" w:rsidRDefault="00803A45" w:rsidP="00803A45">
      <w:pPr>
        <w:suppressAutoHyphens/>
        <w:spacing w:before="200" w:after="120" w:line="240" w:lineRule="auto"/>
        <w:rPr>
          <w:rFonts w:ascii="Arial" w:eastAsia="Arial" w:hAnsi="Arial" w:cs="Arial"/>
          <w14:ligatures w14:val="none"/>
        </w:rPr>
      </w:pPr>
      <w:r w:rsidRPr="00803A45">
        <w:rPr>
          <w:rFonts w:ascii="Arial" w:eastAsia="Arial" w:hAnsi="Arial" w:cs="Arial"/>
          <w:b/>
          <w:bCs/>
          <w:sz w:val="24"/>
          <w:szCs w:val="24"/>
          <w14:ligatures w14:val="none"/>
        </w:rPr>
        <w:t>ADMINISTRATOR B (4 posturi) - Profil general</w:t>
      </w:r>
    </w:p>
    <w:p w14:paraId="6D225038"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b/>
          <w:bCs/>
          <w14:ligatures w14:val="none"/>
        </w:rPr>
        <w:t>Pentru posturile de Administrator B, este necesar:</w:t>
      </w:r>
    </w:p>
    <w:p w14:paraId="586C645C"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să aibă studii superioare finalizate cel puțin cu diplomă de licență;</w:t>
      </w:r>
    </w:p>
    <w:p w14:paraId="51530C8A"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să aibă experiență în domeniul științelor inginerești, economice, sociale, juridice sau în domeniul de activitate al respectivei întreprinderi publice de minimum 7 ani;</w:t>
      </w:r>
    </w:p>
    <w:p w14:paraId="7A14F248" w14:textId="77777777" w:rsidR="00803A45" w:rsidRPr="00803A45" w:rsidRDefault="00803A45">
      <w:pPr>
        <w:numPr>
          <w:ilvl w:val="0"/>
          <w:numId w:val="2"/>
        </w:numPr>
        <w:suppressAutoHyphens/>
        <w:spacing w:after="80" w:line="290" w:lineRule="auto"/>
        <w:rPr>
          <w:rFonts w:ascii="Arial" w:eastAsia="Arial" w:hAnsi="Arial" w:cs="Arial"/>
          <w14:ligatures w14:val="none"/>
        </w:rPr>
      </w:pPr>
      <w:r w:rsidRPr="00803A45">
        <w:rPr>
          <w:rFonts w:ascii="Arial" w:eastAsia="Arial" w:hAnsi="Arial" w:cs="Arial"/>
          <w14:ligatures w14:val="none"/>
        </w:rPr>
        <w:t xml:space="preserve">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w:t>
      </w:r>
      <w:r w:rsidRPr="00803A45">
        <w:rPr>
          <w:rFonts w:ascii="Arial" w:eastAsia="Arial" w:hAnsi="Arial" w:cs="Arial"/>
          <w14:ligatures w14:val="none"/>
        </w:rPr>
        <w:lastRenderedPageBreak/>
        <w:t>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109FA06E" w14:textId="77777777" w:rsidR="00803A45" w:rsidRPr="00803A45" w:rsidRDefault="00803A45" w:rsidP="00803A45">
      <w:pPr>
        <w:suppressAutoHyphens/>
        <w:spacing w:before="280" w:line="240" w:lineRule="auto"/>
        <w:rPr>
          <w:rFonts w:ascii="Arial" w:eastAsia="Arial" w:hAnsi="Arial" w:cs="Arial"/>
          <w14:ligatures w14:val="none"/>
        </w:rPr>
      </w:pPr>
      <w:r w:rsidRPr="00803A45">
        <w:rPr>
          <w:rFonts w:ascii="Arial" w:eastAsia="Arial" w:hAnsi="Arial" w:cs="Arial"/>
          <w:b/>
          <w:bCs/>
          <w:color w:val="1F4E79"/>
          <w:sz w:val="26"/>
          <w:szCs w:val="26"/>
          <w14:ligatures w14:val="none"/>
        </w:rPr>
        <w:t>Matricea Profilului Consiliului de administrație</w:t>
      </w:r>
    </w:p>
    <w:p w14:paraId="56DA6191"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Conform art. 1, alin. (1), pct. 15 din Anexa nr. 1 la H.G. nr. 639/2023, profilul consiliului cuprinde un set de competențe, capacități, trăsături și aptitudini pe care consiliul trebuie să le dețină la nivel colectiv, având în vedere contextul organizațional, misiunea, cerințele exprimate în scrisoarea de așteptări și elementele de strategie organizațională existente sau ce trebuie dezvoltate.</w:t>
      </w:r>
    </w:p>
    <w:p w14:paraId="12DDEE11"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Potrivit prevederilor Anexei nr. 1a la Anexa nr. 1 la H.G. nr. 639/2023:</w:t>
      </w:r>
    </w:p>
    <w:p w14:paraId="6702B55A"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Profilul consiliului se realizează pe baza unui tabel care cuprinde competențele măsurabile, trăsăturile și pragul minim colectiv, precum și condițiile care trebuie îndeplinite în mod ideal de membrii consiliului, individual și colectiv, împreună cu aptitudinile, cunoștințele, experiența și alte atribute ale membrilor în funcție, precum și ale potențialilor candidați.</w:t>
      </w:r>
    </w:p>
    <w:p w14:paraId="6DF419DB"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Conform art. 15 din Anexa nr. 1 la H.G. 639/2023:</w:t>
      </w:r>
    </w:p>
    <w:p w14:paraId="4890D06F"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(1) Profilul consiliului diferențiază între criterii de selecție obligatorii și criterii de selecție opționale, bazate pe competențe, care au fost identificate în urma analizei cerințelor contextuale.</w:t>
      </w:r>
    </w:p>
    <w:p w14:paraId="7698FF1F"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(2) Criteriile de selecție obligatorii sunt competențe și trăsături care trebuie să fie îndeplinite de către toți candidații.</w:t>
      </w:r>
    </w:p>
    <w:p w14:paraId="66804F6E"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i/>
          <w:iCs/>
          <w14:ligatures w14:val="none"/>
        </w:rPr>
        <w:t>(3) Criteriile de selecție opționale sunt competențe și trăsături care pot fi îndeplinite de unii dintre membrii consiliului, dar nu în mod necesar de către toți.</w:t>
      </w:r>
    </w:p>
    <w:p w14:paraId="637422E0" w14:textId="77777777" w:rsidR="00803A45" w:rsidRPr="00803A45" w:rsidRDefault="00803A45" w:rsidP="00803A45">
      <w:pPr>
        <w:suppressAutoHyphens/>
        <w:spacing w:after="120" w:line="300" w:lineRule="auto"/>
        <w:ind w:left="360"/>
        <w:jc w:val="both"/>
        <w:rPr>
          <w:rFonts w:ascii="Arial" w:eastAsia="Arial" w:hAnsi="Arial" w:cs="Arial"/>
          <w:i/>
          <w:iCs/>
          <w14:ligatures w14:val="none"/>
        </w:rPr>
        <w:sectPr w:rsidR="00803A45" w:rsidRPr="00803A45" w:rsidSect="00803A45">
          <w:headerReference w:type="even" r:id="rId5"/>
          <w:headerReference w:type="default" r:id="rId6"/>
          <w:footerReference w:type="even" r:id="rId7"/>
          <w:footerReference w:type="default" r:id="rId8"/>
          <w:headerReference w:type="first" r:id="rId9"/>
          <w:footerReference w:type="first" r:id="rId10"/>
          <w:pgSz w:w="11906" w:h="16838"/>
          <w:pgMar w:top="1134" w:right="1121" w:bottom="1134" w:left="1380" w:header="708" w:footer="708" w:gutter="0"/>
          <w:cols w:space="708"/>
          <w:formProt w:val="0"/>
          <w:docGrid w:linePitch="360" w:charSpace="4096"/>
        </w:sectPr>
      </w:pPr>
      <w:r w:rsidRPr="00803A45">
        <w:rPr>
          <w:rFonts w:ascii="Arial" w:eastAsia="Arial" w:hAnsi="Arial" w:cs="Arial"/>
          <w:i/>
          <w:iCs/>
          <w14:ligatures w14:val="none"/>
        </w:rPr>
        <w:t>(4) Comisia de selecție și nominalizare stabilește care dintre criteriile exemplificate în anexa nr. 1a sunt criterii obligatorii și care sunt opționale, în funcție de specificul și complexitatea activității întreprinderii publice, precum și ponderea acestora în întocmirea listei scurte.</w:t>
      </w:r>
    </w:p>
    <w:p w14:paraId="796AC523" w14:textId="77777777" w:rsidR="00803A45" w:rsidRPr="00803A45" w:rsidRDefault="00803A45" w:rsidP="00803A45">
      <w:pPr>
        <w:suppressAutoHyphens/>
        <w:spacing w:after="120" w:line="300" w:lineRule="auto"/>
        <w:ind w:left="360"/>
        <w:jc w:val="both"/>
        <w:rPr>
          <w:rFonts w:ascii="Arial" w:eastAsia="Arial" w:hAnsi="Arial" w:cs="Arial"/>
          <w14:ligatures w14:val="none"/>
        </w:rPr>
      </w:pPr>
      <w:r w:rsidRPr="00803A45">
        <w:rPr>
          <w:rFonts w:ascii="Arial" w:eastAsia="Arial" w:hAnsi="Arial" w:cs="Arial"/>
          <w14:ligatures w14:val="none"/>
        </w:rPr>
        <w:lastRenderedPageBreak/>
        <w:t>Matricea profilului consiliului</w:t>
      </w:r>
    </w:p>
    <w:p w14:paraId="1019C0C9" w14:textId="77777777" w:rsidR="00803A45" w:rsidRPr="00803A45" w:rsidRDefault="00803A45" w:rsidP="00803A45">
      <w:pPr>
        <w:suppressAutoHyphens/>
        <w:spacing w:after="120" w:line="240" w:lineRule="auto"/>
        <w:rPr>
          <w:rFonts w:ascii="Arial" w:eastAsia="Arial" w:hAnsi="Arial" w:cs="Arial"/>
          <w14:ligatures w14:val="none"/>
        </w:rPr>
      </w:pPr>
    </w:p>
    <w:tbl>
      <w:tblPr>
        <w:tblW w:w="16200" w:type="dxa"/>
        <w:tblInd w:w="-730" w:type="dxa"/>
        <w:tblLayout w:type="fixed"/>
        <w:tblCellMar>
          <w:top w:w="100" w:type="dxa"/>
          <w:left w:w="80" w:type="dxa"/>
          <w:bottom w:w="100" w:type="dxa"/>
          <w:right w:w="80" w:type="dxa"/>
        </w:tblCellMar>
        <w:tblLook w:val="04A0" w:firstRow="1" w:lastRow="0" w:firstColumn="1" w:lastColumn="0" w:noHBand="0" w:noVBand="1"/>
      </w:tblPr>
      <w:tblGrid>
        <w:gridCol w:w="900"/>
        <w:gridCol w:w="884"/>
        <w:gridCol w:w="1049"/>
        <w:gridCol w:w="1051"/>
        <w:gridCol w:w="5116"/>
        <w:gridCol w:w="810"/>
        <w:gridCol w:w="810"/>
        <w:gridCol w:w="1080"/>
        <w:gridCol w:w="1260"/>
        <w:gridCol w:w="1260"/>
        <w:gridCol w:w="990"/>
        <w:gridCol w:w="990"/>
      </w:tblGrid>
      <w:tr w:rsidR="00803A45" w:rsidRPr="00803A45" w14:paraId="6BF5EEED" w14:textId="77777777" w:rsidTr="001C6C3D">
        <w:trPr>
          <w:cantSplit/>
          <w:trHeight w:val="1134"/>
          <w:tblHeader/>
        </w:trPr>
        <w:tc>
          <w:tcPr>
            <w:tcW w:w="900"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4705963E"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color w:val="FFFFFF"/>
                <w:sz w:val="18"/>
                <w:szCs w:val="18"/>
                <w14:ligatures w14:val="none"/>
              </w:rPr>
              <w:t>Cod</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1F4E79"/>
            <w:vAlign w:val="center"/>
          </w:tcPr>
          <w:p w14:paraId="3C619D58"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color w:val="FFFFFF"/>
                <w:sz w:val="18"/>
                <w:szCs w:val="18"/>
                <w14:ligatures w14:val="none"/>
              </w:rPr>
              <w:t>Criteriu</w:t>
            </w:r>
          </w:p>
        </w:tc>
        <w:tc>
          <w:tcPr>
            <w:tcW w:w="810"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07DE0420"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color w:val="FFFFFF"/>
                <w:sz w:val="18"/>
                <w:szCs w:val="18"/>
                <w14:ligatures w14:val="none"/>
              </w:rPr>
              <w:t>Oblig/Opt</w:t>
            </w:r>
          </w:p>
        </w:tc>
        <w:tc>
          <w:tcPr>
            <w:tcW w:w="810"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6B50FA37"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color w:val="FFFFFF"/>
                <w:sz w:val="18"/>
                <w:szCs w:val="18"/>
                <w14:ligatures w14:val="none"/>
              </w:rPr>
              <w:t>Pondere</w:t>
            </w:r>
          </w:p>
        </w:tc>
        <w:tc>
          <w:tcPr>
            <w:tcW w:w="1080" w:type="dxa"/>
            <w:tcBorders>
              <w:top w:val="single" w:sz="4" w:space="0" w:color="808080"/>
              <w:left w:val="single" w:sz="4" w:space="0" w:color="808080"/>
              <w:bottom w:val="single" w:sz="4" w:space="0" w:color="808080"/>
              <w:right w:val="single" w:sz="4" w:space="0" w:color="808080"/>
            </w:tcBorders>
            <w:shd w:val="clear" w:color="auto" w:fill="1F4E79"/>
            <w:textDirection w:val="btLr"/>
          </w:tcPr>
          <w:p w14:paraId="1C9C11D5" w14:textId="77777777" w:rsidR="00803A45" w:rsidRPr="00803A45" w:rsidRDefault="00803A45" w:rsidP="00803A45">
            <w:pPr>
              <w:suppressAutoHyphens/>
              <w:spacing w:after="0" w:line="240" w:lineRule="auto"/>
              <w:ind w:left="113" w:right="113"/>
              <w:jc w:val="center"/>
              <w:rPr>
                <w:rFonts w:ascii="Arial" w:eastAsia="Arial" w:hAnsi="Arial" w:cs="Arial"/>
                <w:b/>
                <w:bCs/>
                <w:color w:val="FFFFFF"/>
                <w:sz w:val="18"/>
                <w:szCs w:val="18"/>
                <w14:ligatures w14:val="none"/>
              </w:rPr>
            </w:pPr>
          </w:p>
          <w:p w14:paraId="2A64E9FA" w14:textId="77777777" w:rsidR="00803A45" w:rsidRPr="00803A45" w:rsidRDefault="00803A45" w:rsidP="00803A45">
            <w:pPr>
              <w:suppressAutoHyphens/>
              <w:spacing w:after="0" w:line="240" w:lineRule="auto"/>
              <w:ind w:left="113" w:right="113"/>
              <w:rPr>
                <w:rFonts w:ascii="Arial" w:eastAsia="Arial" w:hAnsi="Arial" w:cs="Arial"/>
                <w:sz w:val="18"/>
                <w:szCs w:val="18"/>
                <w14:ligatures w14:val="none"/>
              </w:rPr>
            </w:pPr>
            <w:r w:rsidRPr="00803A45">
              <w:rPr>
                <w:rFonts w:ascii="Arial" w:eastAsia="Arial" w:hAnsi="Arial" w:cs="Arial"/>
                <w:sz w:val="18"/>
                <w:szCs w:val="18"/>
                <w14:ligatures w14:val="none"/>
              </w:rPr>
              <w:t>Administrator 1</w:t>
            </w:r>
          </w:p>
        </w:tc>
        <w:tc>
          <w:tcPr>
            <w:tcW w:w="1260" w:type="dxa"/>
            <w:tcBorders>
              <w:top w:val="single" w:sz="4" w:space="0" w:color="808080"/>
              <w:left w:val="single" w:sz="4" w:space="0" w:color="808080"/>
              <w:bottom w:val="single" w:sz="4" w:space="0" w:color="808080"/>
              <w:right w:val="single" w:sz="4" w:space="0" w:color="808080"/>
            </w:tcBorders>
            <w:shd w:val="clear" w:color="auto" w:fill="1F4E79"/>
            <w:textDirection w:val="btLr"/>
          </w:tcPr>
          <w:p w14:paraId="7C70EE3D" w14:textId="77777777" w:rsidR="00803A45" w:rsidRPr="00803A45" w:rsidRDefault="00803A45" w:rsidP="00803A45">
            <w:pPr>
              <w:suppressAutoHyphens/>
              <w:spacing w:after="0" w:line="240" w:lineRule="auto"/>
              <w:ind w:left="113" w:right="113"/>
              <w:jc w:val="center"/>
              <w:rPr>
                <w:rFonts w:ascii="Arial" w:eastAsia="Arial" w:hAnsi="Arial" w:cs="Arial"/>
                <w:b/>
                <w:bCs/>
                <w:color w:val="FFFFFF"/>
                <w:sz w:val="18"/>
                <w:szCs w:val="18"/>
                <w14:ligatures w14:val="none"/>
              </w:rPr>
            </w:pPr>
            <w:r w:rsidRPr="00803A45">
              <w:rPr>
                <w:rFonts w:ascii="Arial" w:eastAsia="Arial" w:hAnsi="Arial" w:cs="Arial"/>
                <w:b/>
                <w:bCs/>
                <w:color w:val="FFFFFF"/>
                <w:sz w:val="18"/>
                <w:szCs w:val="18"/>
                <w14:ligatures w14:val="none"/>
              </w:rPr>
              <w:t>Administrator …</w:t>
            </w:r>
          </w:p>
        </w:tc>
        <w:tc>
          <w:tcPr>
            <w:tcW w:w="1260" w:type="dxa"/>
            <w:tcBorders>
              <w:top w:val="single" w:sz="4" w:space="0" w:color="808080"/>
              <w:left w:val="single" w:sz="4" w:space="0" w:color="808080"/>
              <w:bottom w:val="single" w:sz="4" w:space="0" w:color="808080"/>
              <w:right w:val="single" w:sz="4" w:space="0" w:color="808080"/>
            </w:tcBorders>
            <w:shd w:val="clear" w:color="auto" w:fill="1F4E79"/>
            <w:textDirection w:val="btLr"/>
          </w:tcPr>
          <w:p w14:paraId="137092DF" w14:textId="77777777" w:rsidR="00803A45" w:rsidRPr="00803A45" w:rsidRDefault="00803A45" w:rsidP="00803A45">
            <w:pPr>
              <w:suppressAutoHyphens/>
              <w:spacing w:after="0" w:line="240" w:lineRule="auto"/>
              <w:ind w:left="113" w:right="113"/>
              <w:jc w:val="center"/>
              <w:rPr>
                <w:rFonts w:ascii="Arial" w:eastAsia="Arial" w:hAnsi="Arial" w:cs="Arial"/>
                <w:b/>
                <w:bCs/>
                <w:color w:val="FFFFFF"/>
                <w:sz w:val="18"/>
                <w:szCs w:val="18"/>
                <w14:ligatures w14:val="none"/>
              </w:rPr>
            </w:pPr>
            <w:r w:rsidRPr="00803A45">
              <w:rPr>
                <w:rFonts w:ascii="Arial" w:eastAsia="Arial" w:hAnsi="Arial" w:cs="Arial"/>
                <w:b/>
                <w:bCs/>
                <w:color w:val="FFFFFF"/>
                <w:sz w:val="18"/>
                <w:szCs w:val="18"/>
                <w14:ligatures w14:val="none"/>
              </w:rPr>
              <w:t>Administrator n</w:t>
            </w:r>
          </w:p>
        </w:tc>
        <w:tc>
          <w:tcPr>
            <w:tcW w:w="990"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60BF4076"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color w:val="FFFFFF"/>
                <w:sz w:val="18"/>
                <w:szCs w:val="18"/>
                <w14:ligatures w14:val="none"/>
              </w:rPr>
              <w:t>Prag Minim Colectiv</w:t>
            </w:r>
          </w:p>
        </w:tc>
        <w:tc>
          <w:tcPr>
            <w:tcW w:w="990"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2418EBB3"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color w:val="FFFFFF"/>
                <w:sz w:val="18"/>
                <w:szCs w:val="18"/>
                <w14:ligatures w14:val="none"/>
              </w:rPr>
              <w:t>Prag Curent</w:t>
            </w:r>
          </w:p>
          <w:p w14:paraId="6B16FD07"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color w:val="FFFFFF"/>
                <w:sz w:val="18"/>
                <w:szCs w:val="18"/>
                <w14:ligatures w14:val="none"/>
              </w:rPr>
              <w:t>Colectiv</w:t>
            </w:r>
          </w:p>
        </w:tc>
      </w:tr>
      <w:tr w:rsidR="00803A45" w:rsidRPr="00803A45" w14:paraId="3E4D429F" w14:textId="77777777" w:rsidTr="001C6C3D">
        <w:tc>
          <w:tcPr>
            <w:tcW w:w="1784" w:type="dxa"/>
            <w:gridSpan w:val="2"/>
            <w:tcBorders>
              <w:top w:val="single" w:sz="4" w:space="0" w:color="808080"/>
              <w:left w:val="single" w:sz="4" w:space="0" w:color="808080"/>
              <w:bottom w:val="single" w:sz="4" w:space="0" w:color="808080"/>
              <w:right w:val="single" w:sz="4" w:space="0" w:color="808080"/>
            </w:tcBorders>
            <w:shd w:val="clear" w:color="auto" w:fill="BDD7EE"/>
          </w:tcPr>
          <w:p w14:paraId="54DBDDD4" w14:textId="77777777" w:rsidR="00803A45" w:rsidRPr="00803A45" w:rsidRDefault="00803A45" w:rsidP="00803A45">
            <w:pPr>
              <w:suppressAutoHyphens/>
              <w:spacing w:after="0" w:line="240" w:lineRule="auto"/>
              <w:rPr>
                <w:rFonts w:ascii="Arial" w:eastAsia="Arial" w:hAnsi="Arial" w:cs="Arial"/>
                <w:b/>
                <w:bCs/>
                <w:i/>
                <w:iCs/>
                <w:sz w:val="20"/>
                <w:szCs w:val="20"/>
                <w14:ligatures w14:val="none"/>
              </w:rPr>
            </w:pPr>
          </w:p>
        </w:tc>
        <w:tc>
          <w:tcPr>
            <w:tcW w:w="1049" w:type="dxa"/>
            <w:tcBorders>
              <w:top w:val="single" w:sz="4" w:space="0" w:color="808080"/>
              <w:left w:val="single" w:sz="4" w:space="0" w:color="808080"/>
              <w:bottom w:val="single" w:sz="4" w:space="0" w:color="808080"/>
              <w:right w:val="single" w:sz="4" w:space="0" w:color="808080"/>
            </w:tcBorders>
            <w:shd w:val="clear" w:color="auto" w:fill="BDD7EE"/>
          </w:tcPr>
          <w:p w14:paraId="11D9DEDE" w14:textId="77777777" w:rsidR="00803A45" w:rsidRPr="00803A45" w:rsidRDefault="00803A45" w:rsidP="00803A45">
            <w:pPr>
              <w:suppressAutoHyphens/>
              <w:spacing w:after="0" w:line="240" w:lineRule="auto"/>
              <w:rPr>
                <w:rFonts w:ascii="Arial" w:eastAsia="Arial" w:hAnsi="Arial" w:cs="Arial"/>
                <w:b/>
                <w:bCs/>
                <w:i/>
                <w:iCs/>
                <w:sz w:val="20"/>
                <w:szCs w:val="20"/>
                <w14:ligatures w14:val="none"/>
              </w:rPr>
            </w:pPr>
          </w:p>
        </w:tc>
        <w:tc>
          <w:tcPr>
            <w:tcW w:w="1051" w:type="dxa"/>
            <w:tcBorders>
              <w:top w:val="single" w:sz="4" w:space="0" w:color="808080"/>
              <w:left w:val="single" w:sz="4" w:space="0" w:color="808080"/>
              <w:bottom w:val="single" w:sz="4" w:space="0" w:color="808080"/>
              <w:right w:val="single" w:sz="4" w:space="0" w:color="808080"/>
            </w:tcBorders>
            <w:shd w:val="clear" w:color="auto" w:fill="BDD7EE"/>
          </w:tcPr>
          <w:p w14:paraId="6E479DBF" w14:textId="77777777" w:rsidR="00803A45" w:rsidRPr="00803A45" w:rsidRDefault="00803A45" w:rsidP="00803A45">
            <w:pPr>
              <w:suppressAutoHyphens/>
              <w:spacing w:after="0" w:line="240" w:lineRule="auto"/>
              <w:rPr>
                <w:rFonts w:ascii="Arial" w:eastAsia="Arial" w:hAnsi="Arial" w:cs="Arial"/>
                <w:b/>
                <w:bCs/>
                <w:i/>
                <w:iCs/>
                <w:sz w:val="20"/>
                <w:szCs w:val="20"/>
                <w14:ligatures w14:val="none"/>
              </w:rPr>
            </w:pPr>
          </w:p>
        </w:tc>
        <w:tc>
          <w:tcPr>
            <w:tcW w:w="12316" w:type="dxa"/>
            <w:gridSpan w:val="8"/>
            <w:tcBorders>
              <w:top w:val="single" w:sz="4" w:space="0" w:color="808080"/>
              <w:left w:val="single" w:sz="4" w:space="0" w:color="808080"/>
              <w:bottom w:val="single" w:sz="4" w:space="0" w:color="808080"/>
              <w:right w:val="single" w:sz="4" w:space="0" w:color="808080"/>
            </w:tcBorders>
            <w:shd w:val="clear" w:color="auto" w:fill="BDD7EE"/>
            <w:tcMar>
              <w:left w:w="100" w:type="dxa"/>
              <w:right w:w="100" w:type="dxa"/>
            </w:tcMar>
            <w:vAlign w:val="center"/>
          </w:tcPr>
          <w:p w14:paraId="4C7BA3F1"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i/>
                <w:iCs/>
                <w:sz w:val="20"/>
                <w:szCs w:val="20"/>
                <w14:ligatures w14:val="none"/>
              </w:rPr>
              <w:t>COMPETENȚE</w:t>
            </w:r>
          </w:p>
        </w:tc>
      </w:tr>
      <w:tr w:rsidR="00803A45" w:rsidRPr="00803A45" w14:paraId="00B3E853" w14:textId="77777777" w:rsidTr="001C6C3D">
        <w:tc>
          <w:tcPr>
            <w:tcW w:w="1784" w:type="dxa"/>
            <w:gridSpan w:val="2"/>
            <w:tcBorders>
              <w:top w:val="single" w:sz="4" w:space="0" w:color="808080"/>
              <w:left w:val="single" w:sz="4" w:space="0" w:color="808080"/>
              <w:bottom w:val="single" w:sz="4" w:space="0" w:color="808080"/>
              <w:right w:val="single" w:sz="4" w:space="0" w:color="808080"/>
            </w:tcBorders>
            <w:shd w:val="clear" w:color="auto" w:fill="D9E2F3"/>
          </w:tcPr>
          <w:p w14:paraId="3501A115" w14:textId="77777777" w:rsidR="00803A45" w:rsidRPr="00803A45" w:rsidRDefault="00803A45" w:rsidP="00803A45">
            <w:pPr>
              <w:suppressAutoHyphens/>
              <w:spacing w:after="0" w:line="240" w:lineRule="auto"/>
              <w:rPr>
                <w:rFonts w:ascii="Arial" w:eastAsia="Arial" w:hAnsi="Arial" w:cs="Arial"/>
                <w:b/>
                <w:bCs/>
                <w:sz w:val="19"/>
                <w:szCs w:val="19"/>
                <w14:ligatures w14:val="none"/>
              </w:rPr>
            </w:pPr>
          </w:p>
        </w:tc>
        <w:tc>
          <w:tcPr>
            <w:tcW w:w="1049" w:type="dxa"/>
            <w:tcBorders>
              <w:top w:val="single" w:sz="4" w:space="0" w:color="808080"/>
              <w:left w:val="single" w:sz="4" w:space="0" w:color="808080"/>
              <w:bottom w:val="single" w:sz="4" w:space="0" w:color="808080"/>
              <w:right w:val="single" w:sz="4" w:space="0" w:color="808080"/>
            </w:tcBorders>
            <w:shd w:val="clear" w:color="auto" w:fill="D9E2F3"/>
          </w:tcPr>
          <w:p w14:paraId="1A8D7BDF" w14:textId="77777777" w:rsidR="00803A45" w:rsidRPr="00803A45" w:rsidRDefault="00803A45" w:rsidP="00803A45">
            <w:pPr>
              <w:suppressAutoHyphens/>
              <w:spacing w:after="0" w:line="240" w:lineRule="auto"/>
              <w:rPr>
                <w:rFonts w:ascii="Arial" w:eastAsia="Arial" w:hAnsi="Arial" w:cs="Arial"/>
                <w:b/>
                <w:bCs/>
                <w:sz w:val="19"/>
                <w:szCs w:val="19"/>
                <w14:ligatures w14:val="none"/>
              </w:rPr>
            </w:pPr>
          </w:p>
        </w:tc>
        <w:tc>
          <w:tcPr>
            <w:tcW w:w="1051" w:type="dxa"/>
            <w:tcBorders>
              <w:top w:val="single" w:sz="4" w:space="0" w:color="808080"/>
              <w:left w:val="single" w:sz="4" w:space="0" w:color="808080"/>
              <w:bottom w:val="single" w:sz="4" w:space="0" w:color="808080"/>
              <w:right w:val="single" w:sz="4" w:space="0" w:color="808080"/>
            </w:tcBorders>
            <w:shd w:val="clear" w:color="auto" w:fill="D9E2F3"/>
          </w:tcPr>
          <w:p w14:paraId="40D5DA4D" w14:textId="77777777" w:rsidR="00803A45" w:rsidRPr="00803A45" w:rsidRDefault="00803A45" w:rsidP="00803A45">
            <w:pPr>
              <w:suppressAutoHyphens/>
              <w:spacing w:after="0" w:line="240" w:lineRule="auto"/>
              <w:rPr>
                <w:rFonts w:ascii="Arial" w:eastAsia="Arial" w:hAnsi="Arial" w:cs="Arial"/>
                <w:b/>
                <w:bCs/>
                <w:sz w:val="19"/>
                <w:szCs w:val="19"/>
                <w14:ligatures w14:val="none"/>
              </w:rPr>
            </w:pPr>
          </w:p>
        </w:tc>
        <w:tc>
          <w:tcPr>
            <w:tcW w:w="12316" w:type="dxa"/>
            <w:gridSpan w:val="8"/>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67248FF7"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19"/>
                <w:szCs w:val="19"/>
                <w14:ligatures w14:val="none"/>
              </w:rPr>
              <w:t>C1 - Competențe specifice sectorului de activitate al întreprinderii publice</w:t>
            </w:r>
          </w:p>
        </w:tc>
      </w:tr>
      <w:tr w:rsidR="00803A45" w:rsidRPr="00803A45" w14:paraId="59DA3F0C" w14:textId="77777777" w:rsidTr="001C6C3D">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0E479B8"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C1.1</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81E38DA"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analiza și anticipa evoluțiile pieței energiei termice și electrice, ale serviciilor publice de utilități și ale tendințelor în tranziția energetică (decarbonizare, surse regenerabile, eficiență energetică)</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A77BA3B"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E304003"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2C149BBB"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2DA70EA1"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7CE90B14"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35B013E"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54B6E7C"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6D4416A7" w14:textId="77777777" w:rsidTr="001C6C3D">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4B18B73"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C1.2</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A3F7752"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cunoaște și aplica cadrul legislativ național și european incident activității societății, inclusiv în domeniile energiei, serviciilor de utilități publice, protecției mediului și reglementărilor ANRE/ANRSC</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FD155A2"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CCF27AF"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5232138E"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66250427"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351D36A4"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CC60FB0"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554B22D"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35C9E5C1" w14:textId="77777777" w:rsidTr="001C6C3D">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825E83F"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C1.3</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14BA22A"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integra cerințele legislative privind guvernanța corporativă, achizițiile publice, contractele de delegare a gestiunii și relația cu autoritățile de reglementare în procesul decizional al societății</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D98E09A"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CED4865"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05FEF302"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20BD3C91"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16C939EE"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0C01C3A"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507C2D3"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225C3F79" w14:textId="77777777" w:rsidTr="001C6C3D">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D7FF36F"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C1.4</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0AAA664"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dezvolta relații și parteneriate (cu autorități, autorități de reglementare, asociații profesionale, furnizori, consumatori) care contribuie la creșterea calității serviciilor și competitivității societății</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DBE2597"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2B4F4D6"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33218D8F"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29407C4B"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29ED1ED1"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8C3FC0A"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1A8C361"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4DEC015A" w14:textId="77777777" w:rsidTr="001C6C3D">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7FBD9A0"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C1.5</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3D8B2B5"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identifica surse externe de dezvoltare - finanțări naționale și europene (PNRR, Fondul pentru Modernizare, AFM, Orizont Europa), parteneriate strategice - și de a integra aceste oportunități în strategia societății</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B4C8C97"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2BA5798"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51BF3AC9"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303EFF52"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7BD5BF82"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220CC72"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F5012BF"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5A7128B8" w14:textId="77777777" w:rsidTr="001C6C3D">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1FCBCF9"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C1.6</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7EA9026"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înțelege ciclul de viață al proiectelor de investiții și de infrastructură energetică (concepție, studii de fezabilitate, autorizare, achiziție, execuție, recepție, exploatare, mentenanță, modernizare/dezafectare), în vederea evaluării din perspectiva Consiliului de Administrație a oportunității, fezabilității și sustenabilității investițiilor propuse</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CA8C6AA"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1DA3ED4"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2CA9010A"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6A99B50C"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25C38B17"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9BBC340"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33E5C8C"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3E67FDF5" w14:textId="77777777" w:rsidTr="001C6C3D">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2340E15"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lastRenderedPageBreak/>
              <w:t>C1.7</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20D2367"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evalua riscurile tehnice, operaționale și de conformitate (siguranța în exploatarea instalațiilor energetice, ISCIR, PSI, mediu, licențe ANRE/ANRSC, conformitate cu reglementările sectoriale) asociate activității societății, în vederea fundamentării deciziilor strategice și a măsurilor preventive adoptate de Consiliul de Administrație</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D141636"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6A4EFC1"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308EACA9"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6C829872"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691F516F"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184119F"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2A4FC17"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1A346383" w14:textId="77777777" w:rsidTr="001C6C3D">
        <w:tc>
          <w:tcPr>
            <w:tcW w:w="1784" w:type="dxa"/>
            <w:gridSpan w:val="2"/>
            <w:tcBorders>
              <w:top w:val="single" w:sz="4" w:space="0" w:color="808080"/>
              <w:left w:val="single" w:sz="4" w:space="0" w:color="808080"/>
              <w:bottom w:val="single" w:sz="4" w:space="0" w:color="808080"/>
              <w:right w:val="single" w:sz="4" w:space="0" w:color="808080"/>
            </w:tcBorders>
            <w:shd w:val="clear" w:color="auto" w:fill="D9E2F3"/>
          </w:tcPr>
          <w:p w14:paraId="368686BB" w14:textId="77777777" w:rsidR="00803A45" w:rsidRPr="00803A45" w:rsidRDefault="00803A45" w:rsidP="00803A45">
            <w:pPr>
              <w:suppressAutoHyphens/>
              <w:spacing w:after="0" w:line="240" w:lineRule="auto"/>
              <w:rPr>
                <w:rFonts w:ascii="Arial" w:eastAsia="Arial" w:hAnsi="Arial" w:cs="Arial"/>
                <w:b/>
                <w:bCs/>
                <w:sz w:val="19"/>
                <w:szCs w:val="19"/>
                <w14:ligatures w14:val="none"/>
              </w:rPr>
            </w:pPr>
          </w:p>
        </w:tc>
        <w:tc>
          <w:tcPr>
            <w:tcW w:w="1049" w:type="dxa"/>
            <w:tcBorders>
              <w:top w:val="single" w:sz="4" w:space="0" w:color="808080"/>
              <w:left w:val="single" w:sz="4" w:space="0" w:color="808080"/>
              <w:bottom w:val="single" w:sz="4" w:space="0" w:color="808080"/>
              <w:right w:val="single" w:sz="4" w:space="0" w:color="808080"/>
            </w:tcBorders>
            <w:shd w:val="clear" w:color="auto" w:fill="D9E2F3"/>
          </w:tcPr>
          <w:p w14:paraId="61EB8EE5" w14:textId="77777777" w:rsidR="00803A45" w:rsidRPr="00803A45" w:rsidRDefault="00803A45" w:rsidP="00803A45">
            <w:pPr>
              <w:suppressAutoHyphens/>
              <w:spacing w:after="0" w:line="240" w:lineRule="auto"/>
              <w:rPr>
                <w:rFonts w:ascii="Arial" w:eastAsia="Arial" w:hAnsi="Arial" w:cs="Arial"/>
                <w:b/>
                <w:bCs/>
                <w:sz w:val="19"/>
                <w:szCs w:val="19"/>
                <w14:ligatures w14:val="none"/>
              </w:rPr>
            </w:pPr>
          </w:p>
        </w:tc>
        <w:tc>
          <w:tcPr>
            <w:tcW w:w="1051" w:type="dxa"/>
            <w:tcBorders>
              <w:top w:val="single" w:sz="4" w:space="0" w:color="808080"/>
              <w:left w:val="single" w:sz="4" w:space="0" w:color="808080"/>
              <w:bottom w:val="single" w:sz="4" w:space="0" w:color="808080"/>
              <w:right w:val="single" w:sz="4" w:space="0" w:color="808080"/>
            </w:tcBorders>
            <w:shd w:val="clear" w:color="auto" w:fill="D9E2F3"/>
          </w:tcPr>
          <w:p w14:paraId="24D5D4AA" w14:textId="77777777" w:rsidR="00803A45" w:rsidRPr="00803A45" w:rsidRDefault="00803A45" w:rsidP="00803A45">
            <w:pPr>
              <w:suppressAutoHyphens/>
              <w:spacing w:after="0" w:line="240" w:lineRule="auto"/>
              <w:rPr>
                <w:rFonts w:ascii="Arial" w:eastAsia="Arial" w:hAnsi="Arial" w:cs="Arial"/>
                <w:b/>
                <w:bCs/>
                <w:sz w:val="19"/>
                <w:szCs w:val="19"/>
                <w14:ligatures w14:val="none"/>
              </w:rPr>
            </w:pPr>
          </w:p>
        </w:tc>
        <w:tc>
          <w:tcPr>
            <w:tcW w:w="12316" w:type="dxa"/>
            <w:gridSpan w:val="8"/>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3A4C3FB2"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19"/>
                <w:szCs w:val="19"/>
                <w14:ligatures w14:val="none"/>
              </w:rPr>
              <w:t>C2 - Competențe profesionale de importanță strategică</w:t>
            </w:r>
          </w:p>
        </w:tc>
      </w:tr>
      <w:tr w:rsidR="00803A45" w:rsidRPr="00803A45" w14:paraId="6966ED59" w14:textId="77777777" w:rsidTr="001C6C3D">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6DA55E1"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C2.1</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11D88E7"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administrare eficientă, responsabilă și sustenabilă a resurselor financiare, de infrastructură și informaționale ale societății, în vederea asigurării continuității și calității serviciilor publice prestate</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51A02E6"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1EE0A7F"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741574EA"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7633197C"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21659A37"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1DA06AC"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43ED465"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32CA990C" w14:textId="77777777" w:rsidTr="001C6C3D">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CAC5430"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C2.2</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A267BA5"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promova o cultură organizațională orientată către nevoile consumatorilor și partenerilor, bazată pe calitate, performanță, siguranță și îmbunătățirea continuă a serviciilor de alimentare cu energie termică și iluminat public</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1624A59"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2CB1745"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14486ADD"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39386DFD"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44E0443F"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AA70DB6"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5C5DD61"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2954DBC2" w14:textId="77777777" w:rsidTr="001C6C3D">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15E2DCA"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C2.3</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50F5C59"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înțelege și evalua aspectele tehnice, operaționale și de infrastructură ale societății (centrale termice, rețele de transport și distribuție a agentului termic, puncte termice, sisteme SCADA, instalații de iluminat public, surse regenerabile, eficiență energetică), în vederea fundamentării deciziilor strategice ale Consiliului de Administrație și a evaluării riscurilor tehnice asociate proiectelor de investiții, mentenanței și modernizării</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956A47D"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BF1274C"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6D7D9148"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053B6EF8"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541CE4A7"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37CBC39"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34DC395"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072B630D" w14:textId="77777777" w:rsidTr="001C6C3D">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77F76E5"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C2.4</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0010BBB"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evalua programele de investiții, mentenanță și modernizare ale societății prin prisma indicatorilor de performanță operațională (pierderi în rețea, randament energetic, disponibilitatea serviciului, indicatori de calitate ANRSC), a sustenabilității financiare (cost-beneficiu, perioadă de recuperare, impact tarifar) și a impactului asupra calității serviciilor publice prestate</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32BC4EC"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12E7038"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5D93F00E"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0F6D2F84"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6AC49A0A"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3566F97"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603B45E"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7D670A6B" w14:textId="77777777" w:rsidTr="001C6C3D">
        <w:tc>
          <w:tcPr>
            <w:tcW w:w="1784" w:type="dxa"/>
            <w:gridSpan w:val="2"/>
            <w:tcBorders>
              <w:top w:val="single" w:sz="4" w:space="0" w:color="808080"/>
              <w:left w:val="single" w:sz="4" w:space="0" w:color="808080"/>
              <w:bottom w:val="single" w:sz="4" w:space="0" w:color="808080"/>
              <w:right w:val="single" w:sz="4" w:space="0" w:color="808080"/>
            </w:tcBorders>
            <w:shd w:val="clear" w:color="auto" w:fill="D9E2F3"/>
          </w:tcPr>
          <w:p w14:paraId="2683A897" w14:textId="77777777" w:rsidR="00803A45" w:rsidRPr="00803A45" w:rsidRDefault="00803A45" w:rsidP="00803A45">
            <w:pPr>
              <w:suppressAutoHyphens/>
              <w:spacing w:after="0" w:line="240" w:lineRule="auto"/>
              <w:rPr>
                <w:rFonts w:ascii="Arial" w:eastAsia="Arial" w:hAnsi="Arial" w:cs="Arial"/>
                <w:b/>
                <w:bCs/>
                <w:sz w:val="19"/>
                <w:szCs w:val="19"/>
                <w14:ligatures w14:val="none"/>
              </w:rPr>
            </w:pPr>
          </w:p>
        </w:tc>
        <w:tc>
          <w:tcPr>
            <w:tcW w:w="1049" w:type="dxa"/>
            <w:tcBorders>
              <w:top w:val="single" w:sz="4" w:space="0" w:color="808080"/>
              <w:left w:val="single" w:sz="4" w:space="0" w:color="808080"/>
              <w:bottom w:val="single" w:sz="4" w:space="0" w:color="808080"/>
              <w:right w:val="single" w:sz="4" w:space="0" w:color="808080"/>
            </w:tcBorders>
            <w:shd w:val="clear" w:color="auto" w:fill="D9E2F3"/>
          </w:tcPr>
          <w:p w14:paraId="23E76B8B" w14:textId="77777777" w:rsidR="00803A45" w:rsidRPr="00803A45" w:rsidRDefault="00803A45" w:rsidP="00803A45">
            <w:pPr>
              <w:suppressAutoHyphens/>
              <w:spacing w:after="0" w:line="240" w:lineRule="auto"/>
              <w:rPr>
                <w:rFonts w:ascii="Arial" w:eastAsia="Arial" w:hAnsi="Arial" w:cs="Arial"/>
                <w:b/>
                <w:bCs/>
                <w:sz w:val="19"/>
                <w:szCs w:val="19"/>
                <w14:ligatures w14:val="none"/>
              </w:rPr>
            </w:pPr>
          </w:p>
        </w:tc>
        <w:tc>
          <w:tcPr>
            <w:tcW w:w="1051" w:type="dxa"/>
            <w:tcBorders>
              <w:top w:val="single" w:sz="4" w:space="0" w:color="808080"/>
              <w:left w:val="single" w:sz="4" w:space="0" w:color="808080"/>
              <w:bottom w:val="single" w:sz="4" w:space="0" w:color="808080"/>
              <w:right w:val="single" w:sz="4" w:space="0" w:color="808080"/>
            </w:tcBorders>
            <w:shd w:val="clear" w:color="auto" w:fill="D9E2F3"/>
          </w:tcPr>
          <w:p w14:paraId="0015804D" w14:textId="77777777" w:rsidR="00803A45" w:rsidRPr="00803A45" w:rsidRDefault="00803A45" w:rsidP="00803A45">
            <w:pPr>
              <w:suppressAutoHyphens/>
              <w:spacing w:after="0" w:line="240" w:lineRule="auto"/>
              <w:rPr>
                <w:rFonts w:ascii="Arial" w:eastAsia="Arial" w:hAnsi="Arial" w:cs="Arial"/>
                <w:b/>
                <w:bCs/>
                <w:sz w:val="19"/>
                <w:szCs w:val="19"/>
                <w14:ligatures w14:val="none"/>
              </w:rPr>
            </w:pPr>
          </w:p>
        </w:tc>
        <w:tc>
          <w:tcPr>
            <w:tcW w:w="12316" w:type="dxa"/>
            <w:gridSpan w:val="8"/>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53E7C46A"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19"/>
                <w:szCs w:val="19"/>
                <w14:ligatures w14:val="none"/>
              </w:rPr>
              <w:t>C3 - Competențe de guvernanță corporativă</w:t>
            </w:r>
          </w:p>
        </w:tc>
      </w:tr>
      <w:tr w:rsidR="00803A45" w:rsidRPr="00803A45" w14:paraId="68F863EC" w14:textId="77777777" w:rsidTr="001C6C3D">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507B8A2"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C3.1</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443122B"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aplica principiile managementului prin obiective, prin stabilirea de ținte clare, indicatori de performanță relevanți, monitorizarea rezultatelor și corelarea deciziilor Consiliului de Administrație cu direcțiile strategice ale societății</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C1CC413"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69AFF8B"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134A4DE4"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249AE7DD"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65BDE06D"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05798F4"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B939CEF"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40D39605" w14:textId="77777777" w:rsidTr="001C6C3D">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C1E528B"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lastRenderedPageBreak/>
              <w:t>C3.2</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25150FF"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înțelege și integra în procesul decizional cadrul legal și principiile de guvernanță corporativă aplicabile întreprinderilor publice, asigurând transparența, responsabilitatea, conformitatea și eficiența administrării societății</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49D30D0"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D665DCC"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0B294AD5"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4A287A43"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0DE72E9D"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8F40171"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3E84609"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0D81FDC7" w14:textId="77777777" w:rsidTr="001C6C3D">
        <w:tc>
          <w:tcPr>
            <w:tcW w:w="1784" w:type="dxa"/>
            <w:gridSpan w:val="2"/>
            <w:tcBorders>
              <w:top w:val="single" w:sz="4" w:space="0" w:color="808080"/>
              <w:left w:val="single" w:sz="4" w:space="0" w:color="808080"/>
              <w:bottom w:val="single" w:sz="4" w:space="0" w:color="808080"/>
              <w:right w:val="single" w:sz="4" w:space="0" w:color="808080"/>
            </w:tcBorders>
            <w:shd w:val="clear" w:color="auto" w:fill="D9E2F3"/>
          </w:tcPr>
          <w:p w14:paraId="102F13FD" w14:textId="77777777" w:rsidR="00803A45" w:rsidRPr="00803A45" w:rsidRDefault="00803A45" w:rsidP="00803A45">
            <w:pPr>
              <w:suppressAutoHyphens/>
              <w:spacing w:after="0" w:line="240" w:lineRule="auto"/>
              <w:rPr>
                <w:rFonts w:ascii="Arial" w:eastAsia="Arial" w:hAnsi="Arial" w:cs="Arial"/>
                <w:b/>
                <w:bCs/>
                <w:sz w:val="19"/>
                <w:szCs w:val="19"/>
                <w14:ligatures w14:val="none"/>
              </w:rPr>
            </w:pPr>
          </w:p>
        </w:tc>
        <w:tc>
          <w:tcPr>
            <w:tcW w:w="1049" w:type="dxa"/>
            <w:tcBorders>
              <w:top w:val="single" w:sz="4" w:space="0" w:color="808080"/>
              <w:left w:val="single" w:sz="4" w:space="0" w:color="808080"/>
              <w:bottom w:val="single" w:sz="4" w:space="0" w:color="808080"/>
              <w:right w:val="single" w:sz="4" w:space="0" w:color="808080"/>
            </w:tcBorders>
            <w:shd w:val="clear" w:color="auto" w:fill="D9E2F3"/>
          </w:tcPr>
          <w:p w14:paraId="791E8009" w14:textId="77777777" w:rsidR="00803A45" w:rsidRPr="00803A45" w:rsidRDefault="00803A45" w:rsidP="00803A45">
            <w:pPr>
              <w:suppressAutoHyphens/>
              <w:spacing w:after="0" w:line="240" w:lineRule="auto"/>
              <w:rPr>
                <w:rFonts w:ascii="Arial" w:eastAsia="Arial" w:hAnsi="Arial" w:cs="Arial"/>
                <w:b/>
                <w:bCs/>
                <w:sz w:val="19"/>
                <w:szCs w:val="19"/>
                <w14:ligatures w14:val="none"/>
              </w:rPr>
            </w:pPr>
          </w:p>
        </w:tc>
        <w:tc>
          <w:tcPr>
            <w:tcW w:w="1051" w:type="dxa"/>
            <w:tcBorders>
              <w:top w:val="single" w:sz="4" w:space="0" w:color="808080"/>
              <w:left w:val="single" w:sz="4" w:space="0" w:color="808080"/>
              <w:bottom w:val="single" w:sz="4" w:space="0" w:color="808080"/>
              <w:right w:val="single" w:sz="4" w:space="0" w:color="808080"/>
            </w:tcBorders>
            <w:shd w:val="clear" w:color="auto" w:fill="D9E2F3"/>
          </w:tcPr>
          <w:p w14:paraId="2222E324" w14:textId="77777777" w:rsidR="00803A45" w:rsidRPr="00803A45" w:rsidRDefault="00803A45" w:rsidP="00803A45">
            <w:pPr>
              <w:suppressAutoHyphens/>
              <w:spacing w:after="0" w:line="240" w:lineRule="auto"/>
              <w:rPr>
                <w:rFonts w:ascii="Arial" w:eastAsia="Arial" w:hAnsi="Arial" w:cs="Arial"/>
                <w:b/>
                <w:bCs/>
                <w:sz w:val="19"/>
                <w:szCs w:val="19"/>
                <w14:ligatures w14:val="none"/>
              </w:rPr>
            </w:pPr>
          </w:p>
        </w:tc>
        <w:tc>
          <w:tcPr>
            <w:tcW w:w="12316" w:type="dxa"/>
            <w:gridSpan w:val="8"/>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2F7097F2"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19"/>
                <w:szCs w:val="19"/>
                <w14:ligatures w14:val="none"/>
              </w:rPr>
              <w:t>C4 - Competențe sociale și personale</w:t>
            </w:r>
          </w:p>
        </w:tc>
      </w:tr>
      <w:tr w:rsidR="00803A45" w:rsidRPr="00803A45" w14:paraId="321F9027" w14:textId="77777777" w:rsidTr="001C6C3D">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EF16D1F"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C4.1</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EF41016"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Comunicare instituțională eficientă</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419DCF5"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F3E68FD"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584E7E69"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56546D71"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7FF76615"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1143242"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ED8E6EB"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11F779CE" w14:textId="77777777" w:rsidTr="001C6C3D">
        <w:tc>
          <w:tcPr>
            <w:tcW w:w="1784" w:type="dxa"/>
            <w:gridSpan w:val="2"/>
            <w:tcBorders>
              <w:top w:val="single" w:sz="4" w:space="0" w:color="808080"/>
              <w:left w:val="single" w:sz="4" w:space="0" w:color="808080"/>
              <w:bottom w:val="single" w:sz="4" w:space="0" w:color="808080"/>
              <w:right w:val="single" w:sz="4" w:space="0" w:color="808080"/>
            </w:tcBorders>
            <w:shd w:val="clear" w:color="auto" w:fill="D9E2F3"/>
          </w:tcPr>
          <w:p w14:paraId="7FE9E648" w14:textId="77777777" w:rsidR="00803A45" w:rsidRPr="00803A45" w:rsidRDefault="00803A45" w:rsidP="00803A45">
            <w:pPr>
              <w:suppressAutoHyphens/>
              <w:spacing w:after="0" w:line="240" w:lineRule="auto"/>
              <w:rPr>
                <w:rFonts w:ascii="Arial" w:eastAsia="Arial" w:hAnsi="Arial" w:cs="Arial"/>
                <w:b/>
                <w:bCs/>
                <w:sz w:val="19"/>
                <w:szCs w:val="19"/>
                <w14:ligatures w14:val="none"/>
              </w:rPr>
            </w:pPr>
          </w:p>
        </w:tc>
        <w:tc>
          <w:tcPr>
            <w:tcW w:w="1049" w:type="dxa"/>
            <w:tcBorders>
              <w:top w:val="single" w:sz="4" w:space="0" w:color="808080"/>
              <w:left w:val="single" w:sz="4" w:space="0" w:color="808080"/>
              <w:bottom w:val="single" w:sz="4" w:space="0" w:color="808080"/>
              <w:right w:val="single" w:sz="4" w:space="0" w:color="808080"/>
            </w:tcBorders>
            <w:shd w:val="clear" w:color="auto" w:fill="D9E2F3"/>
          </w:tcPr>
          <w:p w14:paraId="4B344840" w14:textId="77777777" w:rsidR="00803A45" w:rsidRPr="00803A45" w:rsidRDefault="00803A45" w:rsidP="00803A45">
            <w:pPr>
              <w:suppressAutoHyphens/>
              <w:spacing w:after="0" w:line="240" w:lineRule="auto"/>
              <w:rPr>
                <w:rFonts w:ascii="Arial" w:eastAsia="Arial" w:hAnsi="Arial" w:cs="Arial"/>
                <w:b/>
                <w:bCs/>
                <w:sz w:val="19"/>
                <w:szCs w:val="19"/>
                <w14:ligatures w14:val="none"/>
              </w:rPr>
            </w:pPr>
          </w:p>
        </w:tc>
        <w:tc>
          <w:tcPr>
            <w:tcW w:w="1051" w:type="dxa"/>
            <w:tcBorders>
              <w:top w:val="single" w:sz="4" w:space="0" w:color="808080"/>
              <w:left w:val="single" w:sz="4" w:space="0" w:color="808080"/>
              <w:bottom w:val="single" w:sz="4" w:space="0" w:color="808080"/>
              <w:right w:val="single" w:sz="4" w:space="0" w:color="808080"/>
            </w:tcBorders>
            <w:shd w:val="clear" w:color="auto" w:fill="D9E2F3"/>
          </w:tcPr>
          <w:p w14:paraId="2FC48EE6" w14:textId="77777777" w:rsidR="00803A45" w:rsidRPr="00803A45" w:rsidRDefault="00803A45" w:rsidP="00803A45">
            <w:pPr>
              <w:suppressAutoHyphens/>
              <w:spacing w:after="0" w:line="240" w:lineRule="auto"/>
              <w:rPr>
                <w:rFonts w:ascii="Arial" w:eastAsia="Arial" w:hAnsi="Arial" w:cs="Arial"/>
                <w:b/>
                <w:bCs/>
                <w:sz w:val="19"/>
                <w:szCs w:val="19"/>
                <w14:ligatures w14:val="none"/>
              </w:rPr>
            </w:pPr>
          </w:p>
        </w:tc>
        <w:tc>
          <w:tcPr>
            <w:tcW w:w="12316" w:type="dxa"/>
            <w:gridSpan w:val="8"/>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22AAEA9E"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19"/>
                <w:szCs w:val="19"/>
                <w14:ligatures w14:val="none"/>
              </w:rPr>
              <w:t>C5 - Experiență pe plan local și internațional</w:t>
            </w:r>
          </w:p>
        </w:tc>
      </w:tr>
      <w:tr w:rsidR="00803A45" w:rsidRPr="00803A45" w14:paraId="3E55DC97" w14:textId="77777777" w:rsidTr="001C6C3D">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E089579"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C5.1</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A5B214C"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Experiență în relația cu autoritățile publice și instituțiile relevante domeniului de activitate (UAT, ANRE, ANRSC, ME, ISCIR)</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5190805"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C55967D"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4A7AF7C0"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6A7F5F62"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337B1C40"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4F7A170"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AF90586"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4060242B" w14:textId="77777777" w:rsidTr="001C6C3D">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EFC70E2"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C5.2</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5837AC0"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Experiență în relația cu instituțiile europene și organismele internaționale relevante în domeniul energiei și tranziției energetice</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008D9EA" w14:textId="77777777" w:rsidR="00803A45" w:rsidRPr="00803A45" w:rsidRDefault="00803A45" w:rsidP="00803A45">
            <w:pPr>
              <w:suppressAutoHyphens/>
              <w:spacing w:after="0" w:line="240" w:lineRule="auto"/>
              <w:jc w:val="center"/>
              <w:rPr>
                <w:rFonts w:ascii="Arial" w:eastAsia="Arial" w:hAnsi="Arial" w:cs="Arial"/>
                <w14:ligatures w14:val="none"/>
              </w:rPr>
            </w:pPr>
            <w:proofErr w:type="spellStart"/>
            <w:r w:rsidRPr="00803A45">
              <w:rPr>
                <w:rFonts w:ascii="Arial" w:eastAsia="Arial" w:hAnsi="Arial" w:cs="Arial"/>
                <w:sz w:val="20"/>
                <w:szCs w:val="20"/>
                <w14:ligatures w14:val="none"/>
              </w:rPr>
              <w:t>Opț</w:t>
            </w:r>
            <w:proofErr w:type="spellEnd"/>
            <w:r w:rsidRPr="00803A45">
              <w:rPr>
                <w:rFonts w:ascii="Arial" w:eastAsia="Arial" w:hAnsi="Arial" w:cs="Arial"/>
                <w:sz w:val="20"/>
                <w:szCs w:val="20"/>
                <w14:ligatures w14:val="none"/>
              </w:rPr>
              <w:t>.</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E9CA865"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1AF501FC"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4459EB7A"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48AB735F"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475EB5C"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AD31F2E"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016486B0" w14:textId="77777777" w:rsidTr="001C6C3D">
        <w:tc>
          <w:tcPr>
            <w:tcW w:w="1784" w:type="dxa"/>
            <w:gridSpan w:val="2"/>
            <w:tcBorders>
              <w:top w:val="single" w:sz="4" w:space="0" w:color="808080"/>
              <w:left w:val="single" w:sz="4" w:space="0" w:color="808080"/>
              <w:bottom w:val="single" w:sz="4" w:space="0" w:color="808080"/>
              <w:right w:val="single" w:sz="4" w:space="0" w:color="808080"/>
            </w:tcBorders>
            <w:shd w:val="clear" w:color="auto" w:fill="D9E2F3"/>
          </w:tcPr>
          <w:p w14:paraId="43585439" w14:textId="77777777" w:rsidR="00803A45" w:rsidRPr="00803A45" w:rsidRDefault="00803A45" w:rsidP="00803A45">
            <w:pPr>
              <w:suppressAutoHyphens/>
              <w:spacing w:after="0" w:line="240" w:lineRule="auto"/>
              <w:rPr>
                <w:rFonts w:ascii="Arial" w:eastAsia="Arial" w:hAnsi="Arial" w:cs="Arial"/>
                <w:b/>
                <w:bCs/>
                <w:sz w:val="19"/>
                <w:szCs w:val="19"/>
                <w14:ligatures w14:val="none"/>
              </w:rPr>
            </w:pPr>
          </w:p>
        </w:tc>
        <w:tc>
          <w:tcPr>
            <w:tcW w:w="1049" w:type="dxa"/>
            <w:tcBorders>
              <w:top w:val="single" w:sz="4" w:space="0" w:color="808080"/>
              <w:left w:val="single" w:sz="4" w:space="0" w:color="808080"/>
              <w:bottom w:val="single" w:sz="4" w:space="0" w:color="808080"/>
              <w:right w:val="single" w:sz="4" w:space="0" w:color="808080"/>
            </w:tcBorders>
            <w:shd w:val="clear" w:color="auto" w:fill="D9E2F3"/>
          </w:tcPr>
          <w:p w14:paraId="2EA3D6F0" w14:textId="77777777" w:rsidR="00803A45" w:rsidRPr="00803A45" w:rsidRDefault="00803A45" w:rsidP="00803A45">
            <w:pPr>
              <w:suppressAutoHyphens/>
              <w:spacing w:after="0" w:line="240" w:lineRule="auto"/>
              <w:rPr>
                <w:rFonts w:ascii="Arial" w:eastAsia="Arial" w:hAnsi="Arial" w:cs="Arial"/>
                <w:b/>
                <w:bCs/>
                <w:sz w:val="19"/>
                <w:szCs w:val="19"/>
                <w14:ligatures w14:val="none"/>
              </w:rPr>
            </w:pPr>
          </w:p>
        </w:tc>
        <w:tc>
          <w:tcPr>
            <w:tcW w:w="1051" w:type="dxa"/>
            <w:tcBorders>
              <w:top w:val="single" w:sz="4" w:space="0" w:color="808080"/>
              <w:left w:val="single" w:sz="4" w:space="0" w:color="808080"/>
              <w:bottom w:val="single" w:sz="4" w:space="0" w:color="808080"/>
              <w:right w:val="single" w:sz="4" w:space="0" w:color="808080"/>
            </w:tcBorders>
            <w:shd w:val="clear" w:color="auto" w:fill="D9E2F3"/>
          </w:tcPr>
          <w:p w14:paraId="5E7992EC" w14:textId="77777777" w:rsidR="00803A45" w:rsidRPr="00803A45" w:rsidRDefault="00803A45" w:rsidP="00803A45">
            <w:pPr>
              <w:suppressAutoHyphens/>
              <w:spacing w:after="0" w:line="240" w:lineRule="auto"/>
              <w:rPr>
                <w:rFonts w:ascii="Arial" w:eastAsia="Arial" w:hAnsi="Arial" w:cs="Arial"/>
                <w:b/>
                <w:bCs/>
                <w:sz w:val="19"/>
                <w:szCs w:val="19"/>
                <w14:ligatures w14:val="none"/>
              </w:rPr>
            </w:pPr>
          </w:p>
        </w:tc>
        <w:tc>
          <w:tcPr>
            <w:tcW w:w="12316" w:type="dxa"/>
            <w:gridSpan w:val="8"/>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79064A7D"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19"/>
                <w:szCs w:val="19"/>
                <w14:ligatures w14:val="none"/>
              </w:rPr>
              <w:t>C6 - Competențe și restricții specifice pentru funcționarii publici sau alte categorii de personal din cadrul Autorității Publice Tutelare ori din cadrul altor autorități sau instituții publice</w:t>
            </w:r>
          </w:p>
        </w:tc>
      </w:tr>
      <w:tr w:rsidR="00803A45" w:rsidRPr="00803A45" w14:paraId="26ED4DF1" w14:textId="77777777" w:rsidTr="001C6C3D">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88FC95C"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C6.1</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F2C837A"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Experiență în alinierea activităților specifice societății cu politicile locale, naționale și europene în domeniul energiei, tranziției verzi și schimbărilor climatice</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9BC8F03"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1C74451"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0,5</w:t>
            </w:r>
          </w:p>
        </w:tc>
        <w:tc>
          <w:tcPr>
            <w:tcW w:w="1080" w:type="dxa"/>
            <w:tcBorders>
              <w:top w:val="single" w:sz="4" w:space="0" w:color="808080"/>
              <w:left w:val="single" w:sz="4" w:space="0" w:color="808080"/>
              <w:bottom w:val="single" w:sz="4" w:space="0" w:color="808080"/>
              <w:right w:val="single" w:sz="4" w:space="0" w:color="808080"/>
            </w:tcBorders>
          </w:tcPr>
          <w:p w14:paraId="24948788"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71203768"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7BFA8A29"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59350FD"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F96CAC3"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0EA28356" w14:textId="77777777" w:rsidTr="001C6C3D">
        <w:tc>
          <w:tcPr>
            <w:tcW w:w="1784" w:type="dxa"/>
            <w:gridSpan w:val="2"/>
            <w:tcBorders>
              <w:top w:val="single" w:sz="4" w:space="0" w:color="808080"/>
              <w:left w:val="single" w:sz="4" w:space="0" w:color="808080"/>
              <w:bottom w:val="single" w:sz="4" w:space="0" w:color="808080"/>
              <w:right w:val="single" w:sz="4" w:space="0" w:color="808080"/>
            </w:tcBorders>
            <w:shd w:val="clear" w:color="auto" w:fill="D9E2F3"/>
          </w:tcPr>
          <w:p w14:paraId="78D3EBBE" w14:textId="77777777" w:rsidR="00803A45" w:rsidRPr="00803A45" w:rsidRDefault="00803A45" w:rsidP="00803A45">
            <w:pPr>
              <w:suppressAutoHyphens/>
              <w:spacing w:after="0" w:line="240" w:lineRule="auto"/>
              <w:rPr>
                <w:rFonts w:ascii="Arial" w:eastAsia="Arial" w:hAnsi="Arial" w:cs="Arial"/>
                <w:b/>
                <w:bCs/>
                <w:sz w:val="19"/>
                <w:szCs w:val="19"/>
                <w14:ligatures w14:val="none"/>
              </w:rPr>
            </w:pPr>
          </w:p>
        </w:tc>
        <w:tc>
          <w:tcPr>
            <w:tcW w:w="1049" w:type="dxa"/>
            <w:tcBorders>
              <w:top w:val="single" w:sz="4" w:space="0" w:color="808080"/>
              <w:left w:val="single" w:sz="4" w:space="0" w:color="808080"/>
              <w:bottom w:val="single" w:sz="4" w:space="0" w:color="808080"/>
              <w:right w:val="single" w:sz="4" w:space="0" w:color="808080"/>
            </w:tcBorders>
            <w:shd w:val="clear" w:color="auto" w:fill="D9E2F3"/>
          </w:tcPr>
          <w:p w14:paraId="7507C604" w14:textId="77777777" w:rsidR="00803A45" w:rsidRPr="00803A45" w:rsidRDefault="00803A45" w:rsidP="00803A45">
            <w:pPr>
              <w:suppressAutoHyphens/>
              <w:spacing w:after="0" w:line="240" w:lineRule="auto"/>
              <w:rPr>
                <w:rFonts w:ascii="Arial" w:eastAsia="Arial" w:hAnsi="Arial" w:cs="Arial"/>
                <w:b/>
                <w:bCs/>
                <w:sz w:val="19"/>
                <w:szCs w:val="19"/>
                <w14:ligatures w14:val="none"/>
              </w:rPr>
            </w:pPr>
          </w:p>
        </w:tc>
        <w:tc>
          <w:tcPr>
            <w:tcW w:w="1051" w:type="dxa"/>
            <w:tcBorders>
              <w:top w:val="single" w:sz="4" w:space="0" w:color="808080"/>
              <w:left w:val="single" w:sz="4" w:space="0" w:color="808080"/>
              <w:bottom w:val="single" w:sz="4" w:space="0" w:color="808080"/>
              <w:right w:val="single" w:sz="4" w:space="0" w:color="808080"/>
            </w:tcBorders>
            <w:shd w:val="clear" w:color="auto" w:fill="D9E2F3"/>
          </w:tcPr>
          <w:p w14:paraId="46447A2B" w14:textId="77777777" w:rsidR="00803A45" w:rsidRPr="00803A45" w:rsidRDefault="00803A45" w:rsidP="00803A45">
            <w:pPr>
              <w:suppressAutoHyphens/>
              <w:spacing w:after="0" w:line="240" w:lineRule="auto"/>
              <w:rPr>
                <w:rFonts w:ascii="Arial" w:eastAsia="Arial" w:hAnsi="Arial" w:cs="Arial"/>
                <w:b/>
                <w:bCs/>
                <w:sz w:val="19"/>
                <w:szCs w:val="19"/>
                <w14:ligatures w14:val="none"/>
              </w:rPr>
            </w:pPr>
          </w:p>
        </w:tc>
        <w:tc>
          <w:tcPr>
            <w:tcW w:w="12316" w:type="dxa"/>
            <w:gridSpan w:val="8"/>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4C0FA10E"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19"/>
                <w:szCs w:val="19"/>
                <w14:ligatures w14:val="none"/>
              </w:rPr>
              <w:t>C7 - Alinierea cu scrisoarea de așteptări</w:t>
            </w:r>
          </w:p>
        </w:tc>
      </w:tr>
      <w:tr w:rsidR="00803A45" w:rsidRPr="00803A45" w14:paraId="1140F6F1" w14:textId="77777777" w:rsidTr="001C6C3D">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B952747"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C7.1</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41088A2"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susține dezvoltarea strategică a societății ca operator esențial al serviciului public de alimentare cu energie termică și de iluminat public al municipiului Cluj-Napoca</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956B7BF"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ED3EED5"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337E300E"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0B06584A"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0D75C223"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9A5757A"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B98D56F"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061F590D" w14:textId="77777777" w:rsidTr="001C6C3D">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44E3972"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C7.2</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7FE7F3D"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contribui la asigurarea continuității, calității și siguranței serviciilor publice prestate, în condițiile reglementărilor sectoriale</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964232D"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1A62AEB"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3EC974B4"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518EF67B"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7492A565"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8E0164B"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7C405CE"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52E2151C" w14:textId="77777777" w:rsidTr="001C6C3D">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BA7F773"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C7.3</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5CCEBAA"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promova modernizarea sistemului de termoficare, integrarea surselor regenerabile și reducerea emisiilor de gaze cu efect de seră</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179C062"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6D65188"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2702B7C2"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2E504FCA"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5A11C8B4"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74D96CD"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69F2883"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5719F6E1" w14:textId="77777777" w:rsidTr="001C6C3D">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650C630"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lastRenderedPageBreak/>
              <w:t>C7.4</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3CFF24F"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susține atragerea și implementarea proiectelor cu finanțare europeană sau națională relevante pentru tranziția energetică</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B8F967D"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E8D38CA"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1AC86F22"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165C2559"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6811916F"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50541D2"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5BAB762"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3ECB7522" w14:textId="77777777" w:rsidTr="001C6C3D">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A20EC22"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C7.5</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C0F9862"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orienta societatea către eficiență economică, performanță financiară, gestionarea responsabilă a costurilor și a mecanismului de compensare</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D55E51A"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343203D"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21389F80"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144BB517"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376EE0B0"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3AE95A8"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BB02014"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6A3FB079" w14:textId="77777777" w:rsidTr="001C6C3D">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E597956"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C7.6</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990A5DE"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sprijini dezvoltarea sustenabilă, eficiența energetică, decarbonizarea și protecția mediului în activitatea societății</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D381661"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BBF7430"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1AD90D1D"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13D8C371"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7DCE7879"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4F0C386"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389D866"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157D5389" w14:textId="77777777" w:rsidTr="001C6C3D">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861EF9F"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C7.7</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0325C2F"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 xml:space="preserve">Capacitatea de a promova digitalizarea serviciilor (sisteme SCADA, telegestiune, </w:t>
            </w:r>
            <w:proofErr w:type="spellStart"/>
            <w:r w:rsidRPr="00803A45">
              <w:rPr>
                <w:rFonts w:ascii="Arial" w:eastAsia="Arial" w:hAnsi="Arial" w:cs="Arial"/>
                <w:sz w:val="20"/>
                <w:szCs w:val="20"/>
                <w14:ligatures w14:val="none"/>
              </w:rPr>
              <w:t>ticketing</w:t>
            </w:r>
            <w:proofErr w:type="spellEnd"/>
            <w:r w:rsidRPr="00803A45">
              <w:rPr>
                <w:rFonts w:ascii="Arial" w:eastAsia="Arial" w:hAnsi="Arial" w:cs="Arial"/>
                <w:sz w:val="20"/>
                <w:szCs w:val="20"/>
                <w14:ligatures w14:val="none"/>
              </w:rPr>
              <w:t>, contorizare inteligentă), modernizarea proceselor interne și utilizarea tehnologiilor inteligente</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7076478"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1A630ED"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4FAFCC10"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26346518"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4317170B"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7DBEC37"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B01F768"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333654E2" w14:textId="77777777" w:rsidTr="001C6C3D">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3FA60E7"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C7.8</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7641EE3"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susține transparența, guvernanța corporativă și conformitatea cu obiectivele autorității publice tutelare și ale autorităților de reglementare</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701C14F"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961BB2E"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7556B87D"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1AF07904"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165F4D9F"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13184F5"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3C68DAF"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61A42A69" w14:textId="77777777" w:rsidTr="001C6C3D">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6632191"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C7.9</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40B8BBE"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contribui la creșterea nivelului de confort al populației și la îmbunătățirea calității serviciilor furnizate</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9FCF096"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7A667EE"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75EE1390"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4971700D"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1FE47C90"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B8B71FD"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FA0A9F0"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37768E9A" w14:textId="77777777" w:rsidTr="001C6C3D">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1FBF042"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C7.10</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93D0651"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integra interesele comunității locale, ale consumatorilor casnici și industriali în procesul decizional al societății</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5283275"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22494F5"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60736EC4"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476D4765"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4658C0A3"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5E309FA"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20290B8"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1DA499E2" w14:textId="77777777" w:rsidTr="001C6C3D">
        <w:tc>
          <w:tcPr>
            <w:tcW w:w="1784" w:type="dxa"/>
            <w:gridSpan w:val="2"/>
            <w:tcBorders>
              <w:top w:val="single" w:sz="4" w:space="0" w:color="808080"/>
              <w:left w:val="single" w:sz="4" w:space="0" w:color="808080"/>
              <w:bottom w:val="single" w:sz="4" w:space="0" w:color="808080"/>
              <w:right w:val="single" w:sz="4" w:space="0" w:color="808080"/>
            </w:tcBorders>
            <w:shd w:val="clear" w:color="auto" w:fill="BDD7EE"/>
          </w:tcPr>
          <w:p w14:paraId="5A4986C8" w14:textId="77777777" w:rsidR="00803A45" w:rsidRPr="00803A45" w:rsidRDefault="00803A45" w:rsidP="00803A45">
            <w:pPr>
              <w:suppressAutoHyphens/>
              <w:spacing w:after="0" w:line="240" w:lineRule="auto"/>
              <w:rPr>
                <w:rFonts w:ascii="Arial" w:eastAsia="Arial" w:hAnsi="Arial" w:cs="Arial"/>
                <w:b/>
                <w:bCs/>
                <w:i/>
                <w:iCs/>
                <w:sz w:val="20"/>
                <w:szCs w:val="20"/>
                <w14:ligatures w14:val="none"/>
              </w:rPr>
            </w:pPr>
          </w:p>
        </w:tc>
        <w:tc>
          <w:tcPr>
            <w:tcW w:w="1049" w:type="dxa"/>
            <w:tcBorders>
              <w:top w:val="single" w:sz="4" w:space="0" w:color="808080"/>
              <w:left w:val="single" w:sz="4" w:space="0" w:color="808080"/>
              <w:bottom w:val="single" w:sz="4" w:space="0" w:color="808080"/>
              <w:right w:val="single" w:sz="4" w:space="0" w:color="808080"/>
            </w:tcBorders>
            <w:shd w:val="clear" w:color="auto" w:fill="BDD7EE"/>
          </w:tcPr>
          <w:p w14:paraId="51C49985" w14:textId="77777777" w:rsidR="00803A45" w:rsidRPr="00803A45" w:rsidRDefault="00803A45" w:rsidP="00803A45">
            <w:pPr>
              <w:suppressAutoHyphens/>
              <w:spacing w:after="0" w:line="240" w:lineRule="auto"/>
              <w:rPr>
                <w:rFonts w:ascii="Arial" w:eastAsia="Arial" w:hAnsi="Arial" w:cs="Arial"/>
                <w:b/>
                <w:bCs/>
                <w:i/>
                <w:iCs/>
                <w:sz w:val="20"/>
                <w:szCs w:val="20"/>
                <w14:ligatures w14:val="none"/>
              </w:rPr>
            </w:pPr>
          </w:p>
        </w:tc>
        <w:tc>
          <w:tcPr>
            <w:tcW w:w="1051" w:type="dxa"/>
            <w:tcBorders>
              <w:top w:val="single" w:sz="4" w:space="0" w:color="808080"/>
              <w:left w:val="single" w:sz="4" w:space="0" w:color="808080"/>
              <w:bottom w:val="single" w:sz="4" w:space="0" w:color="808080"/>
              <w:right w:val="single" w:sz="4" w:space="0" w:color="808080"/>
            </w:tcBorders>
            <w:shd w:val="clear" w:color="auto" w:fill="BDD7EE"/>
          </w:tcPr>
          <w:p w14:paraId="7E426E9C" w14:textId="77777777" w:rsidR="00803A45" w:rsidRPr="00803A45" w:rsidRDefault="00803A45" w:rsidP="00803A45">
            <w:pPr>
              <w:suppressAutoHyphens/>
              <w:spacing w:after="0" w:line="240" w:lineRule="auto"/>
              <w:rPr>
                <w:rFonts w:ascii="Arial" w:eastAsia="Arial" w:hAnsi="Arial" w:cs="Arial"/>
                <w:b/>
                <w:bCs/>
                <w:i/>
                <w:iCs/>
                <w:sz w:val="20"/>
                <w:szCs w:val="20"/>
                <w14:ligatures w14:val="none"/>
              </w:rPr>
            </w:pPr>
          </w:p>
        </w:tc>
        <w:tc>
          <w:tcPr>
            <w:tcW w:w="12316" w:type="dxa"/>
            <w:gridSpan w:val="8"/>
            <w:tcBorders>
              <w:top w:val="single" w:sz="4" w:space="0" w:color="808080"/>
              <w:left w:val="single" w:sz="4" w:space="0" w:color="808080"/>
              <w:bottom w:val="single" w:sz="4" w:space="0" w:color="808080"/>
              <w:right w:val="single" w:sz="4" w:space="0" w:color="808080"/>
            </w:tcBorders>
            <w:shd w:val="clear" w:color="auto" w:fill="BDD7EE"/>
            <w:tcMar>
              <w:left w:w="100" w:type="dxa"/>
              <w:right w:w="100" w:type="dxa"/>
            </w:tcMar>
            <w:vAlign w:val="center"/>
          </w:tcPr>
          <w:p w14:paraId="559A5B12"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i/>
                <w:iCs/>
                <w:sz w:val="20"/>
                <w:szCs w:val="20"/>
                <w14:ligatures w14:val="none"/>
              </w:rPr>
              <w:t>TRĂSĂTURI</w:t>
            </w:r>
          </w:p>
        </w:tc>
      </w:tr>
      <w:tr w:rsidR="00803A45" w:rsidRPr="00803A45" w14:paraId="4D3C045E" w14:textId="77777777" w:rsidTr="001C6C3D">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EB02C7F"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T1</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7A7E338"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Reputație personală și profesională</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EC4C870"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E4A5C82"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45CBCFAD"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36EB01A1"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70AA58E6"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2216079"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57ED19B"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63AA6003" w14:textId="77777777" w:rsidTr="001C6C3D">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2807AEB"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T2</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5F84B02"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Integritate</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1626A11"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78BB597"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05C22A2B"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04D85711"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7A90D76D"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1A56FE7"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100%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2C2BBC5"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47CCDFF0" w14:textId="77777777" w:rsidTr="001C6C3D">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A323F10"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T3</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4AA18D7"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Independență</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C87A348"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A8FDD51"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5C2A564C"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5F3D94B3"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587E70DD"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5BCC653"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611112E"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3DE7DAB8" w14:textId="77777777" w:rsidTr="001C6C3D">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9B7C5F1"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T4</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A317A87"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Expunere politică</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7366DEE"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E23F19F"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0,5</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63F9100A"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64E94113"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63724FE4"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36FBD70"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0C342D5"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18F1E97B" w14:textId="77777777" w:rsidTr="001C6C3D">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2BE898F"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T5</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2AFD5B7"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Abilități de comunicare interpersonală</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EA6B21D"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C0BCAD8"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0,5</w:t>
            </w:r>
          </w:p>
        </w:tc>
        <w:tc>
          <w:tcPr>
            <w:tcW w:w="1080" w:type="dxa"/>
            <w:tcBorders>
              <w:top w:val="single" w:sz="4" w:space="0" w:color="808080"/>
              <w:left w:val="single" w:sz="4" w:space="0" w:color="808080"/>
              <w:bottom w:val="single" w:sz="4" w:space="0" w:color="808080"/>
              <w:right w:val="single" w:sz="4" w:space="0" w:color="808080"/>
            </w:tcBorders>
          </w:tcPr>
          <w:p w14:paraId="5B717ECF"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2C1AA9D6"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15F23A08"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8A8FCBB"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5F451C6"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3C69BFE0" w14:textId="77777777" w:rsidTr="001C6C3D">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396D147"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lastRenderedPageBreak/>
              <w:t>T6</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BE7501C"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Viziune strategică</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3F9084F"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3C072C6"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0,5</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18FFF8FD"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2EFFBA55"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239C201A"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7885B64"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526CBEC"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13D86565" w14:textId="77777777" w:rsidTr="001C6C3D">
        <w:tc>
          <w:tcPr>
            <w:tcW w:w="1784" w:type="dxa"/>
            <w:gridSpan w:val="2"/>
            <w:tcBorders>
              <w:top w:val="single" w:sz="4" w:space="0" w:color="808080"/>
              <w:left w:val="single" w:sz="4" w:space="0" w:color="808080"/>
              <w:bottom w:val="single" w:sz="4" w:space="0" w:color="808080"/>
              <w:right w:val="single" w:sz="4" w:space="0" w:color="808080"/>
            </w:tcBorders>
            <w:shd w:val="clear" w:color="auto" w:fill="BDD7EE"/>
          </w:tcPr>
          <w:p w14:paraId="3FF2D57B" w14:textId="77777777" w:rsidR="00803A45" w:rsidRPr="00803A45" w:rsidRDefault="00803A45" w:rsidP="00803A45">
            <w:pPr>
              <w:suppressAutoHyphens/>
              <w:spacing w:after="0" w:line="240" w:lineRule="auto"/>
              <w:rPr>
                <w:rFonts w:ascii="Arial" w:eastAsia="Arial" w:hAnsi="Arial" w:cs="Arial"/>
                <w:b/>
                <w:bCs/>
                <w:i/>
                <w:iCs/>
                <w:sz w:val="20"/>
                <w:szCs w:val="20"/>
                <w14:ligatures w14:val="none"/>
              </w:rPr>
            </w:pPr>
          </w:p>
        </w:tc>
        <w:tc>
          <w:tcPr>
            <w:tcW w:w="1049" w:type="dxa"/>
            <w:tcBorders>
              <w:top w:val="single" w:sz="4" w:space="0" w:color="808080"/>
              <w:left w:val="single" w:sz="4" w:space="0" w:color="808080"/>
              <w:bottom w:val="single" w:sz="4" w:space="0" w:color="808080"/>
              <w:right w:val="single" w:sz="4" w:space="0" w:color="808080"/>
            </w:tcBorders>
            <w:shd w:val="clear" w:color="auto" w:fill="BDD7EE"/>
          </w:tcPr>
          <w:p w14:paraId="61F4B91B" w14:textId="77777777" w:rsidR="00803A45" w:rsidRPr="00803A45" w:rsidRDefault="00803A45" w:rsidP="00803A45">
            <w:pPr>
              <w:suppressAutoHyphens/>
              <w:spacing w:after="0" w:line="240" w:lineRule="auto"/>
              <w:rPr>
                <w:rFonts w:ascii="Arial" w:eastAsia="Arial" w:hAnsi="Arial" w:cs="Arial"/>
                <w:b/>
                <w:bCs/>
                <w:i/>
                <w:iCs/>
                <w:sz w:val="20"/>
                <w:szCs w:val="20"/>
                <w14:ligatures w14:val="none"/>
              </w:rPr>
            </w:pPr>
          </w:p>
        </w:tc>
        <w:tc>
          <w:tcPr>
            <w:tcW w:w="1051" w:type="dxa"/>
            <w:tcBorders>
              <w:top w:val="single" w:sz="4" w:space="0" w:color="808080"/>
              <w:left w:val="single" w:sz="4" w:space="0" w:color="808080"/>
              <w:bottom w:val="single" w:sz="4" w:space="0" w:color="808080"/>
              <w:right w:val="single" w:sz="4" w:space="0" w:color="808080"/>
            </w:tcBorders>
            <w:shd w:val="clear" w:color="auto" w:fill="BDD7EE"/>
          </w:tcPr>
          <w:p w14:paraId="046E3075" w14:textId="77777777" w:rsidR="00803A45" w:rsidRPr="00803A45" w:rsidRDefault="00803A45" w:rsidP="00803A45">
            <w:pPr>
              <w:suppressAutoHyphens/>
              <w:spacing w:after="0" w:line="240" w:lineRule="auto"/>
              <w:rPr>
                <w:rFonts w:ascii="Arial" w:eastAsia="Arial" w:hAnsi="Arial" w:cs="Arial"/>
                <w:b/>
                <w:bCs/>
                <w:i/>
                <w:iCs/>
                <w:sz w:val="20"/>
                <w:szCs w:val="20"/>
                <w14:ligatures w14:val="none"/>
              </w:rPr>
            </w:pPr>
          </w:p>
        </w:tc>
        <w:tc>
          <w:tcPr>
            <w:tcW w:w="12316" w:type="dxa"/>
            <w:gridSpan w:val="8"/>
            <w:tcBorders>
              <w:top w:val="single" w:sz="4" w:space="0" w:color="808080"/>
              <w:left w:val="single" w:sz="4" w:space="0" w:color="808080"/>
              <w:bottom w:val="single" w:sz="4" w:space="0" w:color="808080"/>
              <w:right w:val="single" w:sz="4" w:space="0" w:color="808080"/>
            </w:tcBorders>
            <w:shd w:val="clear" w:color="auto" w:fill="BDD7EE"/>
            <w:tcMar>
              <w:left w:w="100" w:type="dxa"/>
              <w:right w:w="100" w:type="dxa"/>
            </w:tcMar>
            <w:vAlign w:val="center"/>
          </w:tcPr>
          <w:p w14:paraId="12459E59"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i/>
                <w:iCs/>
                <w:sz w:val="20"/>
                <w:szCs w:val="20"/>
                <w14:ligatures w14:val="none"/>
              </w:rPr>
              <w:t>ALTE CRITERII</w:t>
            </w:r>
          </w:p>
        </w:tc>
      </w:tr>
      <w:tr w:rsidR="00803A45" w:rsidRPr="00803A45" w14:paraId="1BB0A9BC" w14:textId="77777777" w:rsidTr="001C6C3D">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FB69BD8"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CO1</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B85AA99"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 xml:space="preserve">Rezultatele </w:t>
            </w:r>
            <w:proofErr w:type="spellStart"/>
            <w:r w:rsidRPr="00803A45">
              <w:rPr>
                <w:rFonts w:ascii="Arial" w:eastAsia="Arial" w:hAnsi="Arial" w:cs="Arial"/>
                <w:sz w:val="20"/>
                <w:szCs w:val="20"/>
                <w14:ligatures w14:val="none"/>
              </w:rPr>
              <w:t>economico</w:t>
            </w:r>
            <w:proofErr w:type="spellEnd"/>
            <w:r w:rsidRPr="00803A45">
              <w:rPr>
                <w:rFonts w:ascii="Arial" w:eastAsia="Arial" w:hAnsi="Arial" w:cs="Arial"/>
                <w:sz w:val="20"/>
                <w:szCs w:val="20"/>
                <w14:ligatures w14:val="none"/>
              </w:rPr>
              <w:t>-financiare ale întreprinderilor în care candidatul și-a exercitat mandatul de administrator sau de director</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1EE969B"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914AF26"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0,5</w:t>
            </w:r>
          </w:p>
        </w:tc>
        <w:tc>
          <w:tcPr>
            <w:tcW w:w="1080" w:type="dxa"/>
            <w:tcBorders>
              <w:top w:val="single" w:sz="4" w:space="0" w:color="808080"/>
              <w:left w:val="single" w:sz="4" w:space="0" w:color="808080"/>
              <w:bottom w:val="single" w:sz="4" w:space="0" w:color="808080"/>
              <w:right w:val="single" w:sz="4" w:space="0" w:color="808080"/>
            </w:tcBorders>
          </w:tcPr>
          <w:p w14:paraId="498FFB6D"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33AD6E66"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1F7104D1"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DD27D86"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F264EFB"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2F4C4ED7" w14:textId="77777777" w:rsidTr="001C6C3D">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36C4DC3"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CO2</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CF02215"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Înscrieri în cazierul fiscal, judiciar și administrativ (dacă este cazul)</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3585D37"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FFCDBCC"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028912A1"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5F9C6515"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0DDEB21F" w14:textId="77777777" w:rsidR="00803A45" w:rsidRPr="00803A45" w:rsidRDefault="00803A45" w:rsidP="00803A45">
            <w:pPr>
              <w:suppressAutoHyphens/>
              <w:spacing w:after="0" w:line="240" w:lineRule="auto"/>
              <w:jc w:val="center"/>
              <w:rPr>
                <w:rFonts w:ascii="Arial" w:eastAsia="Arial" w:hAnsi="Arial" w:cs="Arial"/>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364116D"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100%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0FD44FD"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1727D33C" w14:textId="77777777" w:rsidTr="001C6C3D">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D795909"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CO3</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3597A52"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Criterii de gen</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AB683A4"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6E4FAFA"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097D1ED7"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2014E5AA"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5CBB7024"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DC9F690"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sz w:val="20"/>
                <w:szCs w:val="20"/>
                <w14:ligatures w14:val="none"/>
              </w:rPr>
              <w:t>N/A</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804B1D9" w14:textId="77777777" w:rsidR="00803A45" w:rsidRPr="00803A45" w:rsidRDefault="00803A45" w:rsidP="00803A45">
            <w:pPr>
              <w:suppressAutoHyphens/>
              <w:spacing w:after="0" w:line="240" w:lineRule="auto"/>
              <w:rPr>
                <w:rFonts w:ascii="Arial" w:eastAsia="Arial" w:hAnsi="Arial" w:cs="Arial"/>
                <w14:ligatures w14:val="none"/>
              </w:rPr>
            </w:pPr>
          </w:p>
        </w:tc>
      </w:tr>
      <w:tr w:rsidR="00803A45" w:rsidRPr="00803A45" w14:paraId="0AF4388E" w14:textId="77777777" w:rsidTr="001C6C3D">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DDF72DF"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r w:rsidRPr="00803A45">
              <w:rPr>
                <w:rFonts w:ascii="Arial" w:eastAsia="Arial" w:hAnsi="Arial" w:cs="Arial"/>
                <w:b/>
                <w:bCs/>
                <w:sz w:val="20"/>
                <w:szCs w:val="20"/>
                <w14:ligatures w14:val="none"/>
              </w:rPr>
              <w:t>CO4</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046B931" w14:textId="77777777" w:rsidR="00803A45" w:rsidRPr="00803A45" w:rsidRDefault="00803A45" w:rsidP="00803A45">
            <w:pPr>
              <w:suppressAutoHyphens/>
              <w:spacing w:after="0" w:line="240" w:lineRule="auto"/>
              <w:rPr>
                <w:rFonts w:ascii="Arial" w:eastAsia="Arial" w:hAnsi="Arial" w:cs="Arial"/>
                <w:sz w:val="20"/>
                <w:szCs w:val="20"/>
                <w:highlight w:val="yellow"/>
                <w14:ligatures w14:val="none"/>
              </w:rPr>
            </w:pPr>
            <w:r w:rsidRPr="00803A45">
              <w:rPr>
                <w:rFonts w:ascii="Arial" w:eastAsia="Arial" w:hAnsi="Arial" w:cs="Arial"/>
                <w:sz w:val="20"/>
                <w:szCs w:val="20"/>
                <w14:ligatures w14:val="none"/>
              </w:rPr>
              <w:t>Experiență relevantă în managementul societăților din sectorul energetic, al utilităților publice, al producerii sau distribuției energiei termice/electrice, inclusiv în relația cu autoritățile de reglementare</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43B6119"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roofErr w:type="spellStart"/>
            <w:r w:rsidRPr="00803A45">
              <w:rPr>
                <w:rFonts w:ascii="Arial" w:eastAsia="Arial" w:hAnsi="Arial" w:cs="Arial"/>
                <w:sz w:val="20"/>
                <w:szCs w:val="20"/>
                <w14:ligatures w14:val="none"/>
              </w:rPr>
              <w:t>Opț</w:t>
            </w:r>
            <w:proofErr w:type="spellEnd"/>
            <w:r w:rsidRPr="00803A45">
              <w:rPr>
                <w:rFonts w:ascii="Arial" w:eastAsia="Arial" w:hAnsi="Arial" w:cs="Arial"/>
                <w:sz w:val="20"/>
                <w:szCs w:val="20"/>
                <w14:ligatures w14:val="none"/>
              </w:rPr>
              <w:t>.</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508BCD3"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r w:rsidRPr="00803A45">
              <w:rPr>
                <w:rFonts w:ascii="Arial" w:eastAsia="Arial" w:hAnsi="Arial" w:cs="Arial"/>
                <w:sz w:val="20"/>
                <w:szCs w:val="20"/>
                <w14:ligatures w14:val="none"/>
              </w:rPr>
              <w:t>0,5</w:t>
            </w:r>
          </w:p>
        </w:tc>
        <w:tc>
          <w:tcPr>
            <w:tcW w:w="1080" w:type="dxa"/>
            <w:tcBorders>
              <w:top w:val="single" w:sz="4" w:space="0" w:color="808080"/>
              <w:left w:val="single" w:sz="4" w:space="0" w:color="808080"/>
              <w:bottom w:val="single" w:sz="4" w:space="0" w:color="808080"/>
              <w:right w:val="single" w:sz="4" w:space="0" w:color="808080"/>
            </w:tcBorders>
          </w:tcPr>
          <w:p w14:paraId="0B409BBC"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48A32DCC"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
        </w:tc>
        <w:tc>
          <w:tcPr>
            <w:tcW w:w="1260" w:type="dxa"/>
            <w:vMerge w:val="restart"/>
            <w:tcBorders>
              <w:top w:val="single" w:sz="4" w:space="0" w:color="808080"/>
              <w:left w:val="single" w:sz="4" w:space="0" w:color="808080"/>
              <w:right w:val="single" w:sz="4" w:space="0" w:color="808080"/>
            </w:tcBorders>
            <w:tcMar>
              <w:top w:w="80" w:type="dxa"/>
              <w:left w:w="100" w:type="dxa"/>
              <w:bottom w:w="80" w:type="dxa"/>
              <w:right w:w="100" w:type="dxa"/>
            </w:tcMar>
            <w:vAlign w:val="center"/>
          </w:tcPr>
          <w:p w14:paraId="3720D549"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r w:rsidRPr="00803A45">
              <w:rPr>
                <w:rFonts w:ascii="Arial" w:eastAsia="Arial" w:hAnsi="Arial" w:cs="Arial"/>
                <w:sz w:val="20"/>
                <w:szCs w:val="20"/>
                <w14:ligatures w14:val="none"/>
              </w:rPr>
              <w:t>_________</w:t>
            </w:r>
          </w:p>
        </w:tc>
        <w:tc>
          <w:tcPr>
            <w:tcW w:w="990" w:type="dxa"/>
            <w:vMerge w:val="restart"/>
            <w:tcBorders>
              <w:top w:val="single" w:sz="4" w:space="0" w:color="808080"/>
              <w:left w:val="single" w:sz="4" w:space="0" w:color="808080"/>
              <w:right w:val="single" w:sz="4" w:space="0" w:color="808080"/>
            </w:tcBorders>
            <w:vAlign w:val="center"/>
          </w:tcPr>
          <w:p w14:paraId="01A313C3"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r w:rsidRPr="00803A45">
              <w:rPr>
                <w:rFonts w:ascii="Arial" w:eastAsia="Arial" w:hAnsi="Arial" w:cs="Arial"/>
                <w:sz w:val="20"/>
                <w:szCs w:val="20"/>
                <w14:ligatures w14:val="none"/>
              </w:rPr>
              <w:t>_______</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839C2D4" w14:textId="77777777" w:rsidR="00803A45" w:rsidRPr="00803A45" w:rsidRDefault="00803A45" w:rsidP="00803A45">
            <w:pPr>
              <w:suppressAutoHyphens/>
              <w:spacing w:after="0" w:line="240" w:lineRule="auto"/>
              <w:rPr>
                <w:rFonts w:ascii="Arial" w:eastAsia="Arial" w:hAnsi="Arial" w:cs="Arial"/>
                <w:sz w:val="20"/>
                <w:szCs w:val="20"/>
                <w:highlight w:val="yellow"/>
                <w14:ligatures w14:val="none"/>
              </w:rPr>
            </w:pPr>
          </w:p>
        </w:tc>
      </w:tr>
      <w:tr w:rsidR="00803A45" w:rsidRPr="00803A45" w14:paraId="1196A400" w14:textId="77777777" w:rsidTr="001C6C3D">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62A4FFD"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r w:rsidRPr="00803A45">
              <w:rPr>
                <w:rFonts w:ascii="Arial" w:eastAsia="Arial" w:hAnsi="Arial" w:cs="Arial"/>
                <w:b/>
                <w:bCs/>
                <w:sz w:val="20"/>
                <w:szCs w:val="20"/>
                <w14:ligatures w14:val="none"/>
              </w:rPr>
              <w:t>CO5</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04B83CA" w14:textId="77777777" w:rsidR="00803A45" w:rsidRPr="00803A45" w:rsidRDefault="00803A45" w:rsidP="00803A45">
            <w:pPr>
              <w:suppressAutoHyphens/>
              <w:spacing w:after="0" w:line="240" w:lineRule="auto"/>
              <w:rPr>
                <w:rFonts w:ascii="Arial" w:eastAsia="Arial" w:hAnsi="Arial" w:cs="Arial"/>
                <w:sz w:val="20"/>
                <w:szCs w:val="20"/>
                <w:highlight w:val="yellow"/>
                <w14:ligatures w14:val="none"/>
              </w:rPr>
            </w:pPr>
            <w:r w:rsidRPr="00803A45">
              <w:rPr>
                <w:rFonts w:ascii="Arial" w:eastAsia="Arial" w:hAnsi="Arial" w:cs="Arial"/>
                <w:sz w:val="20"/>
                <w:szCs w:val="20"/>
                <w14:ligatures w14:val="none"/>
              </w:rPr>
              <w:t xml:space="preserve">Experiență în atragerea și implementarea proiectelor cu finanțare europeană sau națională relevante pentru modernizarea infrastructurii energetice (PNRR, Fondul pentru Modernizare, AFM, Orizont Europa, Just </w:t>
            </w:r>
            <w:proofErr w:type="spellStart"/>
            <w:r w:rsidRPr="00803A45">
              <w:rPr>
                <w:rFonts w:ascii="Arial" w:eastAsia="Arial" w:hAnsi="Arial" w:cs="Arial"/>
                <w:sz w:val="20"/>
                <w:szCs w:val="20"/>
                <w14:ligatures w14:val="none"/>
              </w:rPr>
              <w:t>Transition</w:t>
            </w:r>
            <w:proofErr w:type="spellEnd"/>
            <w:r w:rsidRPr="00803A45">
              <w:rPr>
                <w:rFonts w:ascii="Arial" w:eastAsia="Arial" w:hAnsi="Arial" w:cs="Arial"/>
                <w:sz w:val="20"/>
                <w:szCs w:val="20"/>
                <w14:ligatures w14:val="none"/>
              </w:rPr>
              <w:t xml:space="preserve"> Fund)</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C0B9EEB"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roofErr w:type="spellStart"/>
            <w:r w:rsidRPr="00803A45">
              <w:rPr>
                <w:rFonts w:ascii="Arial" w:eastAsia="Arial" w:hAnsi="Arial" w:cs="Arial"/>
                <w:sz w:val="20"/>
                <w:szCs w:val="20"/>
                <w14:ligatures w14:val="none"/>
              </w:rPr>
              <w:t>Opț</w:t>
            </w:r>
            <w:proofErr w:type="spellEnd"/>
            <w:r w:rsidRPr="00803A45">
              <w:rPr>
                <w:rFonts w:ascii="Arial" w:eastAsia="Arial" w:hAnsi="Arial" w:cs="Arial"/>
                <w:sz w:val="20"/>
                <w:szCs w:val="20"/>
                <w14:ligatures w14:val="none"/>
              </w:rPr>
              <w:t>.</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4DC8299"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r w:rsidRPr="00803A45">
              <w:rPr>
                <w:rFonts w:ascii="Arial" w:eastAsia="Arial" w:hAnsi="Arial" w:cs="Arial"/>
                <w:sz w:val="20"/>
                <w:szCs w:val="20"/>
                <w14:ligatures w14:val="none"/>
              </w:rPr>
              <w:t>0,5</w:t>
            </w:r>
          </w:p>
        </w:tc>
        <w:tc>
          <w:tcPr>
            <w:tcW w:w="1080" w:type="dxa"/>
            <w:tcBorders>
              <w:top w:val="single" w:sz="4" w:space="0" w:color="808080"/>
              <w:left w:val="single" w:sz="4" w:space="0" w:color="808080"/>
              <w:bottom w:val="single" w:sz="4" w:space="0" w:color="808080"/>
              <w:right w:val="single" w:sz="4" w:space="0" w:color="808080"/>
            </w:tcBorders>
          </w:tcPr>
          <w:p w14:paraId="5A8B10A1"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2409E3A8"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
        </w:tc>
        <w:tc>
          <w:tcPr>
            <w:tcW w:w="1260" w:type="dxa"/>
            <w:vMerge/>
            <w:tcBorders>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A6F5E7A"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
        </w:tc>
        <w:tc>
          <w:tcPr>
            <w:tcW w:w="990" w:type="dxa"/>
            <w:vMerge/>
            <w:tcBorders>
              <w:left w:val="single" w:sz="4" w:space="0" w:color="808080"/>
              <w:bottom w:val="single" w:sz="4" w:space="0" w:color="808080"/>
              <w:right w:val="single" w:sz="4" w:space="0" w:color="808080"/>
            </w:tcBorders>
            <w:vAlign w:val="center"/>
          </w:tcPr>
          <w:p w14:paraId="0D883BE0" w14:textId="77777777" w:rsidR="00803A45" w:rsidRPr="00803A45" w:rsidRDefault="00803A45" w:rsidP="00803A45">
            <w:pPr>
              <w:suppressAutoHyphens/>
              <w:spacing w:after="0" w:line="240" w:lineRule="auto"/>
              <w:jc w:val="center"/>
              <w:rPr>
                <w:rFonts w:ascii="Arial" w:eastAsia="Arial" w:hAnsi="Arial" w:cs="Arial"/>
                <w:sz w:val="20"/>
                <w:szCs w:val="20"/>
                <w:highlight w:val="yellow"/>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E6DB3C7" w14:textId="77777777" w:rsidR="00803A45" w:rsidRPr="00803A45" w:rsidRDefault="00803A45" w:rsidP="00803A45">
            <w:pPr>
              <w:suppressAutoHyphens/>
              <w:spacing w:after="0" w:line="240" w:lineRule="auto"/>
              <w:rPr>
                <w:rFonts w:ascii="Arial" w:eastAsia="Arial" w:hAnsi="Arial" w:cs="Arial"/>
                <w:sz w:val="20"/>
                <w:szCs w:val="20"/>
                <w:highlight w:val="yellow"/>
                <w14:ligatures w14:val="none"/>
              </w:rPr>
            </w:pPr>
          </w:p>
        </w:tc>
      </w:tr>
    </w:tbl>
    <w:p w14:paraId="5B1E4B25" w14:textId="77777777" w:rsidR="00803A45" w:rsidRPr="00803A45" w:rsidRDefault="00803A45" w:rsidP="00803A45">
      <w:pPr>
        <w:suppressAutoHyphens/>
        <w:spacing w:after="120" w:line="240" w:lineRule="auto"/>
        <w:rPr>
          <w:rFonts w:ascii="Arial" w:eastAsia="Arial" w:hAnsi="Arial" w:cs="Arial"/>
          <w14:ligatures w14:val="none"/>
        </w:rPr>
        <w:sectPr w:rsidR="00803A45" w:rsidRPr="00803A45" w:rsidSect="00803A45">
          <w:pgSz w:w="16838" w:h="11906" w:orient="landscape"/>
          <w:pgMar w:top="1380" w:right="1134" w:bottom="1121" w:left="1134" w:header="708" w:footer="708" w:gutter="0"/>
          <w:cols w:space="708"/>
          <w:formProt w:val="0"/>
          <w:docGrid w:linePitch="360" w:charSpace="4096"/>
        </w:sectPr>
      </w:pPr>
    </w:p>
    <w:p w14:paraId="3435BEA8" w14:textId="77777777" w:rsidR="00803A45" w:rsidRPr="00803A45" w:rsidRDefault="00803A45" w:rsidP="00803A45">
      <w:pPr>
        <w:suppressAutoHyphens/>
        <w:spacing w:after="120" w:line="240" w:lineRule="auto"/>
        <w:rPr>
          <w:rFonts w:ascii="Arial" w:eastAsia="Arial" w:hAnsi="Arial" w:cs="Arial"/>
          <w14:ligatures w14:val="none"/>
        </w:rPr>
      </w:pPr>
    </w:p>
    <w:p w14:paraId="0CE0024F" w14:textId="77777777" w:rsidR="00803A45" w:rsidRPr="00803A45" w:rsidRDefault="00803A45" w:rsidP="00803A45">
      <w:pPr>
        <w:suppressAutoHyphens/>
        <w:spacing w:before="280" w:line="240" w:lineRule="auto"/>
        <w:rPr>
          <w:rFonts w:ascii="Arial" w:eastAsia="Arial" w:hAnsi="Arial" w:cs="Arial"/>
          <w:b/>
          <w:bCs/>
          <w:color w:val="1F4E79"/>
          <w:sz w:val="26"/>
          <w:szCs w:val="26"/>
          <w14:ligatures w14:val="none"/>
        </w:rPr>
      </w:pPr>
      <w:r w:rsidRPr="00803A45">
        <w:rPr>
          <w:rFonts w:ascii="Arial" w:eastAsia="Arial" w:hAnsi="Arial" w:cs="Arial"/>
          <w:b/>
          <w:bCs/>
          <w:color w:val="1F4E79"/>
          <w:sz w:val="26"/>
          <w:szCs w:val="26"/>
          <w14:ligatures w14:val="none"/>
        </w:rPr>
        <w:t>Explicitarea matricei</w:t>
      </w:r>
    </w:p>
    <w:p w14:paraId="08C54AEC"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Punctajul individual (scor) minim acceptat pentru criteriile obligatorii este de 3 puncte, cu următoarea excepție:</w:t>
      </w:r>
    </w:p>
    <w:p w14:paraId="13D7F862"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 criteriile obligatorii T2 de la secțiunea Trăsături și CO2 de la secțiunea Alte criterii, pentru care se stabilește un punctaj individual (scor) minim acceptat de 5 puncte.</w:t>
      </w:r>
    </w:p>
    <w:p w14:paraId="5F60875D" w14:textId="77777777" w:rsidR="00803A45" w:rsidRPr="00803A45" w:rsidRDefault="00803A45" w:rsidP="00803A45">
      <w:pPr>
        <w:suppressAutoHyphens/>
        <w:spacing w:before="280" w:line="240" w:lineRule="auto"/>
        <w:rPr>
          <w:rFonts w:ascii="Arial" w:eastAsia="Arial" w:hAnsi="Arial" w:cs="Arial"/>
          <w14:ligatures w14:val="none"/>
        </w:rPr>
      </w:pPr>
      <w:r w:rsidRPr="00803A45">
        <w:rPr>
          <w:rFonts w:ascii="Arial" w:eastAsia="Arial" w:hAnsi="Arial" w:cs="Arial"/>
          <w:b/>
          <w:bCs/>
          <w:color w:val="1F4E79"/>
          <w:sz w:val="26"/>
          <w:szCs w:val="26"/>
          <w14:ligatures w14:val="none"/>
        </w:rPr>
        <w:t>GRILA COMUNĂ DE EVALUARE PENTRU CRITERIILE DE SELECȚIE</w:t>
      </w:r>
    </w:p>
    <w:p w14:paraId="1535EABB"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Grila este un instrument folosit pentru măsurarea abilității unei persoane de a-și demonstra competența în ceea ce privește consiliul, clasificând nivelurile de abilități în cinci categorii, de la „nivel de bază" la „expert".</w:t>
      </w:r>
    </w:p>
    <w:tbl>
      <w:tblPr>
        <w:tblW w:w="9500" w:type="dxa"/>
        <w:tblLayout w:type="fixed"/>
        <w:tblCellMar>
          <w:top w:w="100" w:type="dxa"/>
          <w:left w:w="100" w:type="dxa"/>
          <w:bottom w:w="100" w:type="dxa"/>
          <w:right w:w="100" w:type="dxa"/>
        </w:tblCellMar>
        <w:tblLook w:val="04A0" w:firstRow="1" w:lastRow="0" w:firstColumn="1" w:lastColumn="0" w:noHBand="0" w:noVBand="1"/>
      </w:tblPr>
      <w:tblGrid>
        <w:gridCol w:w="798"/>
        <w:gridCol w:w="2202"/>
        <w:gridCol w:w="6500"/>
      </w:tblGrid>
      <w:tr w:rsidR="00803A45" w:rsidRPr="00803A45" w14:paraId="212B732E" w14:textId="77777777" w:rsidTr="001C6C3D">
        <w:trPr>
          <w:tblHeader/>
        </w:trPr>
        <w:tc>
          <w:tcPr>
            <w:tcW w:w="798"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507AC9A5"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color w:val="FFFFFF"/>
                <w:sz w:val="20"/>
                <w:szCs w:val="20"/>
                <w14:ligatures w14:val="none"/>
              </w:rPr>
              <w:t>Scor</w:t>
            </w:r>
          </w:p>
        </w:tc>
        <w:tc>
          <w:tcPr>
            <w:tcW w:w="2202"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1196A43F"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color w:val="FFFFFF"/>
                <w:sz w:val="20"/>
                <w:szCs w:val="20"/>
                <w14:ligatures w14:val="none"/>
              </w:rPr>
              <w:t>Nivel de competență</w:t>
            </w:r>
          </w:p>
        </w:tc>
        <w:tc>
          <w:tcPr>
            <w:tcW w:w="6500"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5B27CE8A"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color w:val="FFFFFF"/>
                <w:sz w:val="20"/>
                <w:szCs w:val="20"/>
                <w14:ligatures w14:val="none"/>
              </w:rPr>
              <w:t>Descriere</w:t>
            </w:r>
          </w:p>
        </w:tc>
      </w:tr>
      <w:tr w:rsidR="00803A45" w:rsidRPr="00803A45" w14:paraId="0EF94B69" w14:textId="77777777" w:rsidTr="001C6C3D">
        <w:tc>
          <w:tcPr>
            <w:tcW w:w="798"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1AEE6688"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N/A</w:t>
            </w:r>
          </w:p>
        </w:tc>
        <w:tc>
          <w:tcPr>
            <w:tcW w:w="2202"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46E0396F"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20"/>
                <w:szCs w:val="20"/>
                <w14:ligatures w14:val="none"/>
              </w:rPr>
              <w:t>Nu se aplică</w:t>
            </w:r>
          </w:p>
        </w:tc>
        <w:tc>
          <w:tcPr>
            <w:tcW w:w="6500"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230842D9"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Nu este necesar să fie aplicată sau să fie demonstrată această competență.</w:t>
            </w:r>
          </w:p>
        </w:tc>
      </w:tr>
      <w:tr w:rsidR="00803A45" w:rsidRPr="00803A45" w14:paraId="22DDFEE2" w14:textId="77777777" w:rsidTr="001C6C3D">
        <w:tc>
          <w:tcPr>
            <w:tcW w:w="798"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0CCEC70D"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1</w:t>
            </w:r>
          </w:p>
        </w:tc>
        <w:tc>
          <w:tcPr>
            <w:tcW w:w="2202"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73B6F145"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20"/>
                <w:szCs w:val="20"/>
                <w14:ligatures w14:val="none"/>
              </w:rPr>
              <w:t>Nivel de bază</w:t>
            </w:r>
          </w:p>
        </w:tc>
        <w:tc>
          <w:tcPr>
            <w:tcW w:w="6500"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4C52E312"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Are o înțelegere a cunoștințelor de bază.</w:t>
            </w:r>
          </w:p>
        </w:tc>
      </w:tr>
      <w:tr w:rsidR="00803A45" w:rsidRPr="00803A45" w14:paraId="11DE9DC1" w14:textId="77777777" w:rsidTr="001C6C3D">
        <w:tc>
          <w:tcPr>
            <w:tcW w:w="798"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3987F9AC"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2</w:t>
            </w:r>
          </w:p>
        </w:tc>
        <w:tc>
          <w:tcPr>
            <w:tcW w:w="2202"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3081FF98"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20"/>
                <w:szCs w:val="20"/>
                <w14:ligatures w14:val="none"/>
              </w:rPr>
              <w:t>Intermediar</w:t>
            </w:r>
          </w:p>
        </w:tc>
        <w:tc>
          <w:tcPr>
            <w:tcW w:w="6500"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06374855"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Are un nivel de experiență dobândit prin formare fundamentală și/sau prin câteva experiențe similare. Acest nivel de competență presupune sprijinul unor persoane cu expertiză. Înțelege și poate utiliza corect termeni, concepte, principii și probleme legate de această competență. Cunoaște și utilizează actele normative aplicabile, regulamente și ghiduri.</w:t>
            </w:r>
          </w:p>
        </w:tc>
      </w:tr>
      <w:tr w:rsidR="00803A45" w:rsidRPr="00803A45" w14:paraId="6477E08E" w14:textId="77777777" w:rsidTr="001C6C3D">
        <w:tc>
          <w:tcPr>
            <w:tcW w:w="798"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2456A36C"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3</w:t>
            </w:r>
          </w:p>
        </w:tc>
        <w:tc>
          <w:tcPr>
            <w:tcW w:w="2202"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2AC82374"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20"/>
                <w:szCs w:val="20"/>
                <w14:ligatures w14:val="none"/>
              </w:rPr>
              <w:t>Competent</w:t>
            </w:r>
          </w:p>
        </w:tc>
        <w:tc>
          <w:tcPr>
            <w:tcW w:w="6500"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5B04DBFA"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Este capabil să îndeplinească funcțiile asociate acestei competențe. Poate fi necesar, uneori, sprijinul persoanelor cu expertiză, dar de regulă demonstrează această aptitudine în mod independent. A aplicat această competență în trecut, cu sprijin extern minim. Înțelege și poate analiza implicațiile schimbărilor în procesele, politicile și procedurile din sectorul de activitate.</w:t>
            </w:r>
          </w:p>
        </w:tc>
      </w:tr>
      <w:tr w:rsidR="00803A45" w:rsidRPr="00803A45" w14:paraId="5258FF19" w14:textId="77777777" w:rsidTr="001C6C3D">
        <w:tc>
          <w:tcPr>
            <w:tcW w:w="798"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65EEA683"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4</w:t>
            </w:r>
          </w:p>
        </w:tc>
        <w:tc>
          <w:tcPr>
            <w:tcW w:w="2202"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0F76E442"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20"/>
                <w:szCs w:val="20"/>
                <w14:ligatures w14:val="none"/>
              </w:rPr>
              <w:t>Avansat</w:t>
            </w:r>
          </w:p>
        </w:tc>
        <w:tc>
          <w:tcPr>
            <w:tcW w:w="6500"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5F1F6455"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Îndeplinește sarcinile asociate acestei aptitudini fără sprijin extern. Este recunoscut în cadrul organizației din care face parte ca expert în această competență, este capabil să ofere sprijin și are experiență avansată în această competență. A oferit idei practice/relevante, resurse și perspective practice referitoare la procesul sau la dezvoltarea practicii, la nivelul de guvernanță a consiliului și a nivelului executiv superior. Este capabil să interacționeze și să poarte discuții constructive cu conducerea executivă, dar și să instruiască alte persoane în aplicarea acestei competențe.</w:t>
            </w:r>
          </w:p>
        </w:tc>
      </w:tr>
      <w:tr w:rsidR="00803A45" w:rsidRPr="00803A45" w14:paraId="1F40CB49" w14:textId="77777777" w:rsidTr="001C6C3D">
        <w:tc>
          <w:tcPr>
            <w:tcW w:w="798"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3B3F4357"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sz w:val="20"/>
                <w:szCs w:val="20"/>
                <w14:ligatures w14:val="none"/>
              </w:rPr>
              <w:t>5</w:t>
            </w:r>
          </w:p>
        </w:tc>
        <w:tc>
          <w:tcPr>
            <w:tcW w:w="2202"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0507319B"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20"/>
                <w:szCs w:val="20"/>
                <w14:ligatures w14:val="none"/>
              </w:rPr>
              <w:t>Expert</w:t>
            </w:r>
          </w:p>
        </w:tc>
        <w:tc>
          <w:tcPr>
            <w:tcW w:w="6500"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0006C85A"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Este cunoscut ca expert în acest sector pentru a oferi sprijin și pentru a identifica soluții pentru problemele complexe legate de această zonă de expertiză. A demonstrat excelență în aplicarea acestei competențe în multiple consilii de administrație și/sau organizații. Este perceput ca expert, conducător și inovator în această competență de către consiliul, organizația și/sau alte organizații.</w:t>
            </w:r>
          </w:p>
        </w:tc>
      </w:tr>
    </w:tbl>
    <w:p w14:paraId="13C377E8" w14:textId="77777777" w:rsidR="00803A45" w:rsidRPr="00803A45" w:rsidRDefault="00803A45" w:rsidP="00803A45">
      <w:pPr>
        <w:suppressAutoHyphens/>
        <w:spacing w:after="120" w:line="240" w:lineRule="auto"/>
        <w:rPr>
          <w:rFonts w:ascii="Arial" w:eastAsia="Arial" w:hAnsi="Arial" w:cs="Arial"/>
          <w14:ligatures w14:val="none"/>
        </w:rPr>
      </w:pPr>
    </w:p>
    <w:p w14:paraId="4CDBABDD" w14:textId="77777777" w:rsidR="00803A45" w:rsidRPr="00803A45" w:rsidRDefault="00803A45" w:rsidP="00803A45">
      <w:pPr>
        <w:suppressAutoHyphens/>
        <w:spacing w:before="280" w:line="240" w:lineRule="auto"/>
        <w:rPr>
          <w:rFonts w:ascii="Arial" w:eastAsia="Arial" w:hAnsi="Arial" w:cs="Arial"/>
          <w14:ligatures w14:val="none"/>
        </w:rPr>
      </w:pPr>
      <w:r w:rsidRPr="00803A45">
        <w:rPr>
          <w:rFonts w:ascii="Arial" w:eastAsia="Arial" w:hAnsi="Arial" w:cs="Arial"/>
          <w:b/>
          <w:bCs/>
          <w:color w:val="1F4E79"/>
          <w:sz w:val="26"/>
          <w:szCs w:val="26"/>
          <w14:ligatures w14:val="none"/>
        </w:rPr>
        <w:t>Definirea criteriilor de selecție</w:t>
      </w:r>
    </w:p>
    <w:p w14:paraId="225D1A0C"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14:ligatures w14:val="none"/>
        </w:rPr>
        <w:t>În cele ce urmează sunt prezentate detaliat criteriile cuprinse în matricea Profilului Consiliului de administrație, însoțite de definiție și de indicatorii relevanți pentru evaluare.</w:t>
      </w:r>
    </w:p>
    <w:tbl>
      <w:tblPr>
        <w:tblW w:w="10300" w:type="dxa"/>
        <w:tblLayout w:type="fixed"/>
        <w:tblCellMar>
          <w:top w:w="80" w:type="dxa"/>
          <w:left w:w="100" w:type="dxa"/>
          <w:bottom w:w="80" w:type="dxa"/>
          <w:right w:w="100" w:type="dxa"/>
        </w:tblCellMar>
        <w:tblLook w:val="04A0" w:firstRow="1" w:lastRow="0" w:firstColumn="1" w:lastColumn="0" w:noHBand="0" w:noVBand="1"/>
      </w:tblPr>
      <w:tblGrid>
        <w:gridCol w:w="3000"/>
        <w:gridCol w:w="7300"/>
      </w:tblGrid>
      <w:tr w:rsidR="00803A45" w:rsidRPr="00803A45" w14:paraId="4C0FE722" w14:textId="77777777" w:rsidTr="001C6C3D">
        <w:trPr>
          <w:tblHeader/>
        </w:trPr>
        <w:tc>
          <w:tcPr>
            <w:tcW w:w="3000"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68BD1340"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color w:val="FFFFFF"/>
                <w:sz w:val="19"/>
                <w:szCs w:val="19"/>
                <w14:ligatures w14:val="none"/>
              </w:rPr>
              <w:lastRenderedPageBreak/>
              <w:t>Criteriu</w:t>
            </w:r>
          </w:p>
        </w:tc>
        <w:tc>
          <w:tcPr>
            <w:tcW w:w="7300"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389876BC" w14:textId="77777777" w:rsidR="00803A45" w:rsidRPr="00803A45" w:rsidRDefault="00803A45" w:rsidP="00803A45">
            <w:pPr>
              <w:suppressAutoHyphens/>
              <w:spacing w:after="0" w:line="240" w:lineRule="auto"/>
              <w:jc w:val="center"/>
              <w:rPr>
                <w:rFonts w:ascii="Arial" w:eastAsia="Arial" w:hAnsi="Arial" w:cs="Arial"/>
                <w14:ligatures w14:val="none"/>
              </w:rPr>
            </w:pPr>
            <w:r w:rsidRPr="00803A45">
              <w:rPr>
                <w:rFonts w:ascii="Arial" w:eastAsia="Arial" w:hAnsi="Arial" w:cs="Arial"/>
                <w:b/>
                <w:bCs/>
                <w:color w:val="FFFFFF"/>
                <w:sz w:val="19"/>
                <w:szCs w:val="19"/>
                <w14:ligatures w14:val="none"/>
              </w:rPr>
              <w:t>Definiție și Indicatori</w:t>
            </w:r>
          </w:p>
        </w:tc>
      </w:tr>
      <w:tr w:rsidR="00803A45" w:rsidRPr="00803A45" w14:paraId="69DA0EFB" w14:textId="77777777" w:rsidTr="001C6C3D">
        <w:tc>
          <w:tcPr>
            <w:tcW w:w="10300" w:type="dxa"/>
            <w:gridSpan w:val="2"/>
            <w:tcBorders>
              <w:top w:val="single" w:sz="4" w:space="0" w:color="808080"/>
              <w:left w:val="single" w:sz="4" w:space="0" w:color="808080"/>
              <w:bottom w:val="single" w:sz="4" w:space="0" w:color="808080"/>
              <w:right w:val="single" w:sz="4" w:space="0" w:color="808080"/>
            </w:tcBorders>
            <w:shd w:val="clear" w:color="auto" w:fill="BDD7EE"/>
            <w:tcMar>
              <w:top w:w="100" w:type="dxa"/>
              <w:bottom w:w="100" w:type="dxa"/>
            </w:tcMar>
            <w:vAlign w:val="center"/>
          </w:tcPr>
          <w:p w14:paraId="1922DF37"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20"/>
                <w:szCs w:val="20"/>
                <w14:ligatures w14:val="none"/>
              </w:rPr>
              <w:t>I. COMPETENȚE</w:t>
            </w:r>
          </w:p>
        </w:tc>
      </w:tr>
      <w:tr w:rsidR="00803A45" w:rsidRPr="00803A45" w14:paraId="05194B09" w14:textId="77777777" w:rsidTr="001C6C3D">
        <w:tc>
          <w:tcPr>
            <w:tcW w:w="10300"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6D7D9064"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19"/>
                <w:szCs w:val="19"/>
                <w14:ligatures w14:val="none"/>
              </w:rPr>
              <w:t>C1 - Competențe specifice sectorului de activitate al întreprinderii publice</w:t>
            </w:r>
          </w:p>
        </w:tc>
      </w:tr>
      <w:tr w:rsidR="00803A45" w:rsidRPr="00803A45" w14:paraId="34419F0C"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366051BE"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b/>
                <w:bCs/>
                <w:color w:val="1F4E79"/>
                <w14:ligatures w14:val="none"/>
              </w:rPr>
              <w:t>C1.1</w:t>
            </w:r>
          </w:p>
          <w:p w14:paraId="282CA5B7"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19"/>
                <w:szCs w:val="19"/>
                <w14:ligatures w14:val="none"/>
              </w:rPr>
              <w:t>Capacitatea de a analiza și anticipa evoluțiile pieței energiei termice și electrice, ale serviciilor publice de utilități și ale tendințelor în tranziția energetică (decarbonizare, surse regenerabile, eficiență energetică)</w:t>
            </w:r>
          </w:p>
        </w:tc>
        <w:tc>
          <w:tcPr>
            <w:tcW w:w="7300" w:type="dxa"/>
            <w:tcBorders>
              <w:top w:val="single" w:sz="4" w:space="0" w:color="808080"/>
              <w:left w:val="single" w:sz="4" w:space="0" w:color="808080"/>
              <w:bottom w:val="single" w:sz="4" w:space="0" w:color="808080"/>
              <w:right w:val="single" w:sz="4" w:space="0" w:color="808080"/>
            </w:tcBorders>
          </w:tcPr>
          <w:p w14:paraId="53DE2017"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Capacitatea de a înțelege dinamica pieței energiei termice și electrice, evoluțiile sectorului utilităților publice, tendințele tranziției energetice (decarbonizare, surse regenerabile, eficiență energetică), pentru fundamentarea deciziilor strategice ale societății.</w:t>
            </w:r>
          </w:p>
          <w:p w14:paraId="0B81FE8E"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150F4C27"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analizează evoluțiile prețurilor combustibililor și energiei;</w:t>
            </w:r>
          </w:p>
          <w:p w14:paraId="06E94159"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identifică tendințe în tranziția energetică cu impact asupra societății;</w:t>
            </w:r>
          </w:p>
          <w:p w14:paraId="3D7CAA41"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formulează direcții strategice de modernizare;</w:t>
            </w:r>
          </w:p>
          <w:p w14:paraId="729C5EEB"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anticipează riscuri și oportunități de piață;</w:t>
            </w:r>
          </w:p>
          <w:p w14:paraId="73F25F5E"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utilizează date și analize comparative cu alți operatori similari.</w:t>
            </w:r>
          </w:p>
        </w:tc>
      </w:tr>
      <w:tr w:rsidR="00803A45" w:rsidRPr="00803A45" w14:paraId="4146AF10"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547F599D"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b/>
                <w:bCs/>
                <w:color w:val="1F4E79"/>
                <w14:ligatures w14:val="none"/>
              </w:rPr>
              <w:t>C1.2</w:t>
            </w:r>
          </w:p>
          <w:p w14:paraId="349DB61A"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cunoaște și aplica cadrul legislativ național și european incident activității societății, inclusiv în domeniile energiei, serviciilor de utilități publice, protecției mediului și reglementărilor ANRE/ANRSC</w:t>
            </w:r>
          </w:p>
        </w:tc>
        <w:tc>
          <w:tcPr>
            <w:tcW w:w="7300" w:type="dxa"/>
            <w:tcBorders>
              <w:top w:val="single" w:sz="4" w:space="0" w:color="808080"/>
              <w:left w:val="single" w:sz="4" w:space="0" w:color="808080"/>
              <w:bottom w:val="single" w:sz="4" w:space="0" w:color="808080"/>
              <w:right w:val="single" w:sz="4" w:space="0" w:color="808080"/>
            </w:tcBorders>
          </w:tcPr>
          <w:p w14:paraId="215FC3A9"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Capacitatea de a interpreta și aplica reglementările relevante privind energia, serviciile de utilități publice, protecția mediului, achizițiile publice și reglementările sectoriale ANRE și ANRSC.</w:t>
            </w:r>
          </w:p>
          <w:p w14:paraId="71E1F76B"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04DDB996"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cunoaște cadrul legal aplicabil sectorului;</w:t>
            </w:r>
          </w:p>
          <w:p w14:paraId="492570C1"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identifică implicațiile legislative asupra deciziilor CA;</w:t>
            </w:r>
          </w:p>
          <w:p w14:paraId="3C637DF8"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urmărește modificările legislative relevante;</w:t>
            </w:r>
          </w:p>
          <w:p w14:paraId="4FE47579"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promovează conformitatea deciziilor adoptate;</w:t>
            </w:r>
          </w:p>
          <w:p w14:paraId="0A7B8FC2"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solicită măsuri preventive privind riscurile juridice.</w:t>
            </w:r>
          </w:p>
        </w:tc>
      </w:tr>
      <w:tr w:rsidR="00803A45" w:rsidRPr="00803A45" w14:paraId="57DC8CD7"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4FB6CB62"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b/>
                <w:bCs/>
                <w:color w:val="1F4E79"/>
                <w14:ligatures w14:val="none"/>
              </w:rPr>
              <w:t>C1.3</w:t>
            </w:r>
          </w:p>
          <w:p w14:paraId="32A54EE3"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integra cerințele legislative privind guvernanța corporativă, achizițiile publice, contractele de delegare a gestiunii și relația cu autoritățile de reglementare în procesul decizional al societății</w:t>
            </w:r>
          </w:p>
        </w:tc>
        <w:tc>
          <w:tcPr>
            <w:tcW w:w="7300" w:type="dxa"/>
            <w:tcBorders>
              <w:top w:val="single" w:sz="4" w:space="0" w:color="808080"/>
              <w:left w:val="single" w:sz="4" w:space="0" w:color="808080"/>
              <w:bottom w:val="single" w:sz="4" w:space="0" w:color="808080"/>
              <w:right w:val="single" w:sz="4" w:space="0" w:color="808080"/>
            </w:tcBorders>
          </w:tcPr>
          <w:p w14:paraId="0AD01D9B"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Capacitatea de a corela cerințele legale, contractuale (delegare de gestiune) și de reglementare ale societății într-un cadru decizional coerent.</w:t>
            </w:r>
          </w:p>
          <w:p w14:paraId="6D0C6D31"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10C5DF40"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analizează multidisciplinar proiectele și deciziile;</w:t>
            </w:r>
          </w:p>
          <w:p w14:paraId="121243D7"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echilibrează conformitatea cu eficiența economică;</w:t>
            </w:r>
          </w:p>
          <w:p w14:paraId="61C13B50"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urmărește transparența proceselor de achiziții publice;</w:t>
            </w:r>
          </w:p>
          <w:p w14:paraId="4D0D4C58"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susține decizii documentate și fundamentate;</w:t>
            </w:r>
          </w:p>
          <w:p w14:paraId="1236B579"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integrează perspective juridice, economice, tehnice și operaționale.</w:t>
            </w:r>
          </w:p>
        </w:tc>
      </w:tr>
      <w:tr w:rsidR="00803A45" w:rsidRPr="00803A45" w14:paraId="2922BDE4"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4314028D"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b/>
                <w:bCs/>
                <w:color w:val="1F4E79"/>
                <w14:ligatures w14:val="none"/>
              </w:rPr>
              <w:t>C1.4</w:t>
            </w:r>
          </w:p>
          <w:p w14:paraId="71B2AB05"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dezvolta relații și parteneriate (cu autorități, autorități de reglementare, asociații profesionale, furnizori, consumatori) care contribuie la creșterea calității serviciilor și competitivității societății</w:t>
            </w:r>
          </w:p>
        </w:tc>
        <w:tc>
          <w:tcPr>
            <w:tcW w:w="7300" w:type="dxa"/>
            <w:tcBorders>
              <w:top w:val="single" w:sz="4" w:space="0" w:color="808080"/>
              <w:left w:val="single" w:sz="4" w:space="0" w:color="808080"/>
              <w:bottom w:val="single" w:sz="4" w:space="0" w:color="808080"/>
              <w:right w:val="single" w:sz="4" w:space="0" w:color="808080"/>
            </w:tcBorders>
          </w:tcPr>
          <w:p w14:paraId="6E57C9D0"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Capacitatea de a susține colaborarea cu autorități, autorități de reglementare, asociații profesionale, furnizori și consumatori pentru creșterea calității serviciilor și competitivității societății.</w:t>
            </w:r>
          </w:p>
          <w:p w14:paraId="38E61917"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6E5D49D0"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are experiență în parteneriate instituționale;</w:t>
            </w:r>
          </w:p>
          <w:p w14:paraId="0BE5B530"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identifică oportunități de colaborare cu actori-cheie;</w:t>
            </w:r>
          </w:p>
          <w:p w14:paraId="0664B966"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susține dialogul cu autoritățile de reglementare;</w:t>
            </w:r>
          </w:p>
          <w:p w14:paraId="6129320E"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promovează imaginea societății în relația cu consumatorii;</w:t>
            </w:r>
          </w:p>
          <w:p w14:paraId="04721F2D"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valorifică relații instituționale pentru dezvoltarea societății.</w:t>
            </w:r>
          </w:p>
        </w:tc>
      </w:tr>
      <w:tr w:rsidR="00803A45" w:rsidRPr="00803A45" w14:paraId="6710D01F"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34DBA4AD"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b/>
                <w:bCs/>
                <w:color w:val="1F4E79"/>
                <w14:ligatures w14:val="none"/>
              </w:rPr>
              <w:t>C1.5</w:t>
            </w:r>
          </w:p>
          <w:p w14:paraId="69495A4F"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 xml:space="preserve">Capacitatea de a identifica surse externe de dezvoltare - finanțări naționale și europene (PNRR, Fondul pentru Modernizare, AFM, Orizont Europa), parteneriate strategice - și de a integra </w:t>
            </w:r>
            <w:r w:rsidRPr="00803A45">
              <w:rPr>
                <w:rFonts w:ascii="Arial" w:eastAsia="Arial" w:hAnsi="Arial" w:cs="Arial"/>
                <w:sz w:val="20"/>
                <w:szCs w:val="20"/>
                <w14:ligatures w14:val="none"/>
              </w:rPr>
              <w:lastRenderedPageBreak/>
              <w:t>aceste oportunități în strategia societății</w:t>
            </w:r>
          </w:p>
        </w:tc>
        <w:tc>
          <w:tcPr>
            <w:tcW w:w="7300" w:type="dxa"/>
            <w:tcBorders>
              <w:top w:val="single" w:sz="4" w:space="0" w:color="808080"/>
              <w:left w:val="single" w:sz="4" w:space="0" w:color="808080"/>
              <w:bottom w:val="single" w:sz="4" w:space="0" w:color="808080"/>
              <w:right w:val="single" w:sz="4" w:space="0" w:color="808080"/>
            </w:tcBorders>
          </w:tcPr>
          <w:p w14:paraId="3E1A8442"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lastRenderedPageBreak/>
              <w:t xml:space="preserve">Definiție: </w:t>
            </w:r>
            <w:r w:rsidRPr="00803A45">
              <w:rPr>
                <w:rFonts w:ascii="Arial" w:eastAsia="Arial" w:hAnsi="Arial" w:cs="Arial"/>
                <w:sz w:val="19"/>
                <w:szCs w:val="19"/>
                <w14:ligatures w14:val="none"/>
              </w:rPr>
              <w:t xml:space="preserve">Capacitatea de a identifica finanțări naționale și europene relevante (PNRR, Fondul pentru Modernizare, AFM, Orizont Europa, Just </w:t>
            </w:r>
            <w:proofErr w:type="spellStart"/>
            <w:r w:rsidRPr="00803A45">
              <w:rPr>
                <w:rFonts w:ascii="Arial" w:eastAsia="Arial" w:hAnsi="Arial" w:cs="Arial"/>
                <w:sz w:val="19"/>
                <w:szCs w:val="19"/>
                <w14:ligatures w14:val="none"/>
              </w:rPr>
              <w:t>Transition</w:t>
            </w:r>
            <w:proofErr w:type="spellEnd"/>
            <w:r w:rsidRPr="00803A45">
              <w:rPr>
                <w:rFonts w:ascii="Arial" w:eastAsia="Arial" w:hAnsi="Arial" w:cs="Arial"/>
                <w:sz w:val="19"/>
                <w:szCs w:val="19"/>
                <w14:ligatures w14:val="none"/>
              </w:rPr>
              <w:t xml:space="preserve"> Fund), parteneriate strategice și alte resurse utile dezvoltării societății.</w:t>
            </w:r>
          </w:p>
          <w:p w14:paraId="1A509F9C"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2207F007"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identifică programe de finanțare relevante pentru sector;</w:t>
            </w:r>
          </w:p>
          <w:p w14:paraId="258FF38B"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propune parteneriate strategice;</w:t>
            </w:r>
          </w:p>
          <w:p w14:paraId="1E7EDB6A"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susține atragerea de finanțări pentru modernizare;</w:t>
            </w:r>
          </w:p>
          <w:p w14:paraId="03B422AA"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lastRenderedPageBreak/>
              <w:t>evaluează impactul oportunităților externe;</w:t>
            </w:r>
          </w:p>
          <w:p w14:paraId="30A28D3B"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corelează resursele externe cu strategia societății.</w:t>
            </w:r>
          </w:p>
        </w:tc>
      </w:tr>
      <w:tr w:rsidR="00803A45" w:rsidRPr="00803A45" w14:paraId="19AE3F84"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0B0D1E3D"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b/>
                <w:bCs/>
                <w:color w:val="1F4E79"/>
                <w14:ligatures w14:val="none"/>
              </w:rPr>
              <w:lastRenderedPageBreak/>
              <w:t>C1.6</w:t>
            </w:r>
          </w:p>
          <w:p w14:paraId="114DCFFF"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înțelege ciclul de viață al proiectelor de investiții și de infrastructură energetică (concepție, studii de fezabilitate, autorizare, achiziție, execuție, recepție, exploatare, mentenanță, modernizare/dezafectare), în vederea evaluării din perspectiva Consiliului de Administrație a oportunității, fezabilității și sustenabilității investițiilor propuse</w:t>
            </w:r>
          </w:p>
        </w:tc>
        <w:tc>
          <w:tcPr>
            <w:tcW w:w="7300" w:type="dxa"/>
            <w:tcBorders>
              <w:top w:val="single" w:sz="4" w:space="0" w:color="808080"/>
              <w:left w:val="single" w:sz="4" w:space="0" w:color="808080"/>
              <w:bottom w:val="single" w:sz="4" w:space="0" w:color="808080"/>
              <w:right w:val="single" w:sz="4" w:space="0" w:color="808080"/>
            </w:tcBorders>
          </w:tcPr>
          <w:p w14:paraId="71312833"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 xml:space="preserve">Capacitatea de a înțelege ciclul complet de viață al proiectelor de investiții și de infrastructură energetică - de la identificarea nevoii (prin audit energetic, expertize ale stării rețelelor, indicatori de pierderi, cerințe de modernizare conform strategiei locale și obiectivelor europene de decarbonizare), prin studii de prefezabilitate și fezabilitate (cu analize </w:t>
            </w:r>
            <w:proofErr w:type="spellStart"/>
            <w:r w:rsidRPr="00803A45">
              <w:rPr>
                <w:rFonts w:ascii="Arial" w:eastAsia="Arial" w:hAnsi="Arial" w:cs="Arial"/>
                <w:sz w:val="19"/>
                <w:szCs w:val="19"/>
                <w14:ligatures w14:val="none"/>
              </w:rPr>
              <w:t>tehnico</w:t>
            </w:r>
            <w:proofErr w:type="spellEnd"/>
            <w:r w:rsidRPr="00803A45">
              <w:rPr>
                <w:rFonts w:ascii="Arial" w:eastAsia="Arial" w:hAnsi="Arial" w:cs="Arial"/>
                <w:sz w:val="19"/>
                <w:szCs w:val="19"/>
                <w14:ligatures w14:val="none"/>
              </w:rPr>
              <w:t>-economice și de impact asupra mediului), proiectare tehnică (PT, DDE), obținerea avizelor și autorizațiilor (autorizație de construire, avize de mediu, avize ANRE/ANRSC, autorizații ISCIR pentru instalații sub presiune), procedura de achiziție publică, execuția lucrărilor (cu provocări specifice rețelelor în exploatare - racorduri, devieri temporare, lucrări de noapte), recepția cu probe funcționale, punerea în funcțiune, exploatarea cu monitorizare continuă (SCADA, contorizare), mentenanța preventivă și corectivă (cu ferestre limitate în afara sezonului de încălzire), până la modernizarea sau dezafectarea cu respectarea reglementărilor de mediu. Criteriul vizează capacitatea candidatului - indiferent de formația profesională - de a participa informat la deciziile Consiliului de Administrație cu componentă tehnică, prin lectura critică a documentațiilor de proiect, formularea de întrebări pertinente, evaluarea calendarului raportat la sezonul de încălzire (15 octombrie - 15 aprilie) și identificarea principalelor riscuri.</w:t>
            </w:r>
          </w:p>
          <w:p w14:paraId="05E02012"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023B099E"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înțelege etapele unui proiect de investiție în infrastructură energetică de la concept la exploatare;</w:t>
            </w:r>
          </w:p>
          <w:p w14:paraId="2DEC92EB"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lecturează critic studii de fezabilitate, audituri energetice, devize generale, grafice de execuție, planuri de probe funcționale;</w:t>
            </w:r>
          </w:p>
          <w:p w14:paraId="67CD14C4"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evaluează raportul cost-beneficiu, perioada de recuperare și termenele propuse, raportate la sezonul de încălzire;</w:t>
            </w:r>
          </w:p>
          <w:p w14:paraId="41A29A6A"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identifică riscurile specifice fiecărei etape, inclusiv riscuri de avizare ANRE/ANRSC și riscuri de execuție pe rețele aflate în funcțiune;</w:t>
            </w:r>
          </w:p>
          <w:p w14:paraId="160AADFA"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cunoaște obligațiile operatorului licențiat privind investițiile în infrastructura energetică reglementată;</w:t>
            </w:r>
          </w:p>
          <w:p w14:paraId="32C0FEA7"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formulează întrebări pertinente conducerii executive privind alegerile tehnice (tehnologii de cogenerare, surse regenerabile, materiale rețele preizolate);</w:t>
            </w:r>
          </w:p>
          <w:p w14:paraId="30F6144D"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monitorizează indicatorii de progres ai proiectelor și aprobă măsuri corective la abateri;</w:t>
            </w:r>
          </w:p>
          <w:p w14:paraId="6B759A52"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evaluează impactul investițiilor asupra tarifelor reglementate, mecanismului de compensare și asupra confortului consumatorilor.</w:t>
            </w:r>
          </w:p>
        </w:tc>
      </w:tr>
      <w:tr w:rsidR="00803A45" w:rsidRPr="00803A45" w14:paraId="6B35D845"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4CC76B04"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b/>
                <w:bCs/>
                <w:color w:val="1F4E79"/>
                <w14:ligatures w14:val="none"/>
              </w:rPr>
              <w:t>C1.7</w:t>
            </w:r>
          </w:p>
          <w:p w14:paraId="19615DE9"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evalua riscurile tehnice, operaționale și de conformitate (siguranța în exploatarea instalațiilor energetice, ISCIR, PSI, mediu, licențe ANRE/ANRSC, conformitate cu reglementările sectoriale) asociate activității societății, în vederea fundamentării deciziilor strategice și a măsurilor preventive adoptate de Consiliul de Administrație</w:t>
            </w:r>
          </w:p>
        </w:tc>
        <w:tc>
          <w:tcPr>
            <w:tcW w:w="7300" w:type="dxa"/>
            <w:tcBorders>
              <w:top w:val="single" w:sz="4" w:space="0" w:color="808080"/>
              <w:left w:val="single" w:sz="4" w:space="0" w:color="808080"/>
              <w:bottom w:val="single" w:sz="4" w:space="0" w:color="808080"/>
              <w:right w:val="single" w:sz="4" w:space="0" w:color="808080"/>
            </w:tcBorders>
          </w:tcPr>
          <w:p w14:paraId="475C64DF"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 xml:space="preserve">Capacitatea de a evalua riscurile tehnice, operaționale și de conformitate specifice operării unui sistem centralizat de termoficare și de iluminat public: siguranța în exploatare a centralelor termice (instalații sub presiune, arzătoare gaze naturale, regimuri termice), conformitate ISCIR pentru cazane, recipiente sub presiune, conducte de transport agent termic și instalații de ridicat, protecție împotriva incendiilor (PSI - inclusiv în depozite gaze și camere de cazane), securitate și sănătate în muncă (SSM - inclusiv lucrări în spații închise, la înălțime, cu agent termic la temperaturi mari), protecția mediului (emisii de gaze cu efect de seră, ape de purjă, deșeuri tehnologice, zgomot), conformitatea licențelor ANRE și ANRSC (pentru producere, transport, distribuție, furnizare energie termică), respectarea indicatorilor de calitate a serviciului impuși de ANRSC (continuitate, pierderi, parametrii de calitate ai energiei termice), conformitatea cu cadrul de tarifare reglementată și mecanismul de compensare, riscurile </w:t>
            </w:r>
            <w:proofErr w:type="spellStart"/>
            <w:r w:rsidRPr="00803A45">
              <w:rPr>
                <w:rFonts w:ascii="Arial" w:eastAsia="Arial" w:hAnsi="Arial" w:cs="Arial"/>
                <w:sz w:val="19"/>
                <w:szCs w:val="19"/>
                <w14:ligatures w14:val="none"/>
              </w:rPr>
              <w:t>cyber</w:t>
            </w:r>
            <w:proofErr w:type="spellEnd"/>
            <w:r w:rsidRPr="00803A45">
              <w:rPr>
                <w:rFonts w:ascii="Arial" w:eastAsia="Arial" w:hAnsi="Arial" w:cs="Arial"/>
                <w:sz w:val="19"/>
                <w:szCs w:val="19"/>
                <w14:ligatures w14:val="none"/>
              </w:rPr>
              <w:t xml:space="preserve"> asupra sistemelor SCADA și de telegestiune, riscul de creanțe neîncasate în context de tarife reglementate, riscul climatic (sezoane atipice cu impact asupra consumului). Capacitatea include evaluarea critică a registrelor de risc, a rapoartelor de audit tehnic și de conformitate, precum și aprobarea măsurilor preventive sau corective.</w:t>
            </w:r>
          </w:p>
          <w:p w14:paraId="3E96A5D0"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3463FE7F"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lastRenderedPageBreak/>
              <w:t>identifică principalele categorii de riscuri tehnice, operaționale și de reglementare specifice unui operator de termoficare;</w:t>
            </w:r>
          </w:p>
          <w:p w14:paraId="7B27111F"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înțelege cerințele de conformitate aplicabile (ISCIR, PSI, SSM, autorizații ANRE/ANRSC, autorizații de mediu, licențe operare);</w:t>
            </w:r>
          </w:p>
          <w:p w14:paraId="24C8BAF0"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analizează rapoartele de audit tehnic, controalele autorităților de reglementare și rapoartele de conformitate;</w:t>
            </w:r>
          </w:p>
          <w:p w14:paraId="43B85996"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evaluează matricea de riscuri sezoniere (pre-sezon, în-sezon, post-sezon de încălzire);</w:t>
            </w:r>
          </w:p>
          <w:p w14:paraId="1251A583"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susține alocarea de resurse pentru măsuri preventive (mentenanță, asigurări, planuri de continuitate);</w:t>
            </w:r>
          </w:p>
          <w:p w14:paraId="61475A25"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monitorizează implementarea măsurilor de remediere și a planurilor de conformare cu indicatorii ANRSC;</w:t>
            </w:r>
          </w:p>
          <w:p w14:paraId="095A2931"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înțelege impactul incidentelor asupra reputației operatorului și asupra relației cu autoritățile de reglementare;</w:t>
            </w:r>
          </w:p>
          <w:p w14:paraId="62EAF7EB"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urmărește riscurile reglementare specifice (reînnoiri licențe, modificări tarifare, evoluție mecanism de compensare) și anticipează impactul.</w:t>
            </w:r>
          </w:p>
        </w:tc>
      </w:tr>
      <w:tr w:rsidR="00803A45" w:rsidRPr="00803A45" w14:paraId="7F6859BE" w14:textId="77777777" w:rsidTr="001C6C3D">
        <w:tc>
          <w:tcPr>
            <w:tcW w:w="10300"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0BB6D079"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19"/>
                <w:szCs w:val="19"/>
                <w14:ligatures w14:val="none"/>
              </w:rPr>
              <w:lastRenderedPageBreak/>
              <w:t>C2 - Competențe profesionale de importanță strategică</w:t>
            </w:r>
          </w:p>
        </w:tc>
      </w:tr>
      <w:tr w:rsidR="00803A45" w:rsidRPr="00803A45" w14:paraId="1714D101"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6147B92B"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b/>
                <w:bCs/>
                <w:color w:val="1F4E79"/>
                <w14:ligatures w14:val="none"/>
              </w:rPr>
              <w:t>C2.1</w:t>
            </w:r>
          </w:p>
          <w:p w14:paraId="17979D3C"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administrare eficientă, responsabilă și sustenabilă a resurselor financiare, de infrastructură și informaționale ale societății, în vederea asigurării continuității și calității serviciilor publice prestate</w:t>
            </w:r>
          </w:p>
        </w:tc>
        <w:tc>
          <w:tcPr>
            <w:tcW w:w="7300" w:type="dxa"/>
            <w:tcBorders>
              <w:top w:val="single" w:sz="4" w:space="0" w:color="808080"/>
              <w:left w:val="single" w:sz="4" w:space="0" w:color="808080"/>
              <w:bottom w:val="single" w:sz="4" w:space="0" w:color="808080"/>
              <w:right w:val="single" w:sz="4" w:space="0" w:color="808080"/>
            </w:tcBorders>
          </w:tcPr>
          <w:p w14:paraId="2E77CEE1"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Capacitatea de a utiliza responsabil resursele financiare, patrimoniale, informaționale și operaționale pentru asigurarea continuității, calității și sustenabilității serviciilor publice.</w:t>
            </w:r>
          </w:p>
          <w:p w14:paraId="45485D89"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04393BC5"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analizează utilizarea eficientă a bugetelor;</w:t>
            </w:r>
          </w:p>
          <w:p w14:paraId="22B6B6BB"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urmărește rentabilitatea investițiilor în infrastructură;</w:t>
            </w:r>
          </w:p>
          <w:p w14:paraId="568CE652"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promovează disciplina financiară și încadrarea în mecanismul de compensare;</w:t>
            </w:r>
          </w:p>
          <w:p w14:paraId="766CAF14"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susține protejarea patrimoniului și fiabilitatea infrastructurii;</w:t>
            </w:r>
          </w:p>
          <w:p w14:paraId="4285838F"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urmărește sustenabilitatea deciziilor.</w:t>
            </w:r>
          </w:p>
        </w:tc>
      </w:tr>
      <w:tr w:rsidR="00803A45" w:rsidRPr="00803A45" w14:paraId="24B75081"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14A2D4DB"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b/>
                <w:bCs/>
                <w:color w:val="1F4E79"/>
                <w14:ligatures w14:val="none"/>
              </w:rPr>
              <w:t>C2.2</w:t>
            </w:r>
          </w:p>
          <w:p w14:paraId="45CC7F98"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promova o cultură organizațională orientată către nevoile consumatorilor și partenerilor, bazată pe calitate, performanță, siguranță și îmbunătățirea continuă a serviciilor de alimentare cu energie termică și iluminat public</w:t>
            </w:r>
          </w:p>
        </w:tc>
        <w:tc>
          <w:tcPr>
            <w:tcW w:w="7300" w:type="dxa"/>
            <w:tcBorders>
              <w:top w:val="single" w:sz="4" w:space="0" w:color="808080"/>
              <w:left w:val="single" w:sz="4" w:space="0" w:color="808080"/>
              <w:bottom w:val="single" w:sz="4" w:space="0" w:color="808080"/>
              <w:right w:val="single" w:sz="4" w:space="0" w:color="808080"/>
            </w:tcBorders>
          </w:tcPr>
          <w:p w14:paraId="5147C03C"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Capacitatea de a promova o cultură organizațională orientată către servicii de calitate, siguranță și satisfacerea nevoilor consumatorilor casnici și industriali, ale autorității publice tutelare și ale partenerilor.</w:t>
            </w:r>
          </w:p>
          <w:p w14:paraId="48A6ABB7"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3D16773A"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susține relația activă cu consumatorii și asociațiile de proprietari;</w:t>
            </w:r>
          </w:p>
          <w:p w14:paraId="21E8CD8E"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promovează standarde ridicate de calitate și siguranță;</w:t>
            </w:r>
          </w:p>
          <w:p w14:paraId="7B22801F"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urmărește satisfacția consumatorilor;</w:t>
            </w:r>
          </w:p>
          <w:p w14:paraId="759A26A9"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susține îmbunătățirea continuă a serviciilor;</w:t>
            </w:r>
          </w:p>
          <w:p w14:paraId="35CA15E9"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promovează colaborarea instituțională.</w:t>
            </w:r>
          </w:p>
        </w:tc>
      </w:tr>
      <w:tr w:rsidR="00803A45" w:rsidRPr="00803A45" w14:paraId="09F72518"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27983BEF"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b/>
                <w:bCs/>
                <w:color w:val="1F4E79"/>
                <w14:ligatures w14:val="none"/>
              </w:rPr>
              <w:t>C2.3</w:t>
            </w:r>
          </w:p>
          <w:p w14:paraId="163FF5DA"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 xml:space="preserve">Capacitatea de a înțelege și evalua aspectele tehnice, operaționale și de infrastructură ale societății (centrale termice, rețele de transport și distribuție a agentului termic, puncte termice, sisteme SCADA, instalații de iluminat public, surse regenerabile, eficiență energetică), în vederea fundamentării deciziilor strategice ale Consiliului de </w:t>
            </w:r>
            <w:r w:rsidRPr="00803A45">
              <w:rPr>
                <w:rFonts w:ascii="Arial" w:eastAsia="Arial" w:hAnsi="Arial" w:cs="Arial"/>
                <w:sz w:val="20"/>
                <w:szCs w:val="20"/>
                <w14:ligatures w14:val="none"/>
              </w:rPr>
              <w:lastRenderedPageBreak/>
              <w:t>Administrație și a evaluării riscurilor tehnice asociate proiectelor de investiții, mentenanței și modernizării</w:t>
            </w:r>
          </w:p>
        </w:tc>
        <w:tc>
          <w:tcPr>
            <w:tcW w:w="7300" w:type="dxa"/>
            <w:tcBorders>
              <w:top w:val="single" w:sz="4" w:space="0" w:color="808080"/>
              <w:left w:val="single" w:sz="4" w:space="0" w:color="808080"/>
              <w:bottom w:val="single" w:sz="4" w:space="0" w:color="808080"/>
              <w:right w:val="single" w:sz="4" w:space="0" w:color="808080"/>
            </w:tcBorders>
          </w:tcPr>
          <w:p w14:paraId="2EC75E40"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lastRenderedPageBreak/>
              <w:t xml:space="preserve">Definiție: </w:t>
            </w:r>
            <w:r w:rsidRPr="00803A45">
              <w:rPr>
                <w:rFonts w:ascii="Arial" w:eastAsia="Arial" w:hAnsi="Arial" w:cs="Arial"/>
                <w:sz w:val="19"/>
                <w:szCs w:val="19"/>
                <w14:ligatures w14:val="none"/>
              </w:rPr>
              <w:t xml:space="preserve">Capacitatea de a înțelege și evalua aspectele tehnice, operaționale și de infrastructură specifice unui operator de termoficare centralizată și iluminat public - centralele termice (cu cazane pe gaze naturale, arzătoare, sisteme de tratare apă, sisteme de automatizare), eventualele unități de cogenerare (CHP - cu motoare termice sau turbine), sursele regenerabile integrate (pompe de căldură, panouri solare termice, geotermie, biomasă), rețelele de transport agent termic (preizolate, supraterane sau subterane, cu sisteme de detecție pierderi), punctele termice (schimbătoare de căldură, pompe, automatizări, contorizare), rețelele de distribuție de înaltă și joasă presiune, contorizarea inteligentă la consumatori, sistemele SCADA și de telegestiune, rețeaua de iluminat public (cu corpuri LED, sisteme de </w:t>
            </w:r>
            <w:proofErr w:type="spellStart"/>
            <w:r w:rsidRPr="00803A45">
              <w:rPr>
                <w:rFonts w:ascii="Arial" w:eastAsia="Arial" w:hAnsi="Arial" w:cs="Arial"/>
                <w:sz w:val="19"/>
                <w:szCs w:val="19"/>
                <w14:ligatures w14:val="none"/>
              </w:rPr>
              <w:t>telemanagement</w:t>
            </w:r>
            <w:proofErr w:type="spellEnd"/>
            <w:r w:rsidRPr="00803A45">
              <w:rPr>
                <w:rFonts w:ascii="Arial" w:eastAsia="Arial" w:hAnsi="Arial" w:cs="Arial"/>
                <w:sz w:val="19"/>
                <w:szCs w:val="19"/>
                <w14:ligatures w14:val="none"/>
              </w:rPr>
              <w:t xml:space="preserve">, comandă), eficiența energetică a întregului lanț (pierderi în rețea, randament centrale, factor de utilizare), interconectarea cu rețeaua electrică pentru cogenerare. Criteriul vizează capacitatea candidatului - indiferent de formația profesională (inginerească, economică, juridică sau de altă natură) - de a participa informat la deciziile Consiliului de Administrație cu componentă tehnică, prin lectura </w:t>
            </w:r>
            <w:r w:rsidRPr="00803A45">
              <w:rPr>
                <w:rFonts w:ascii="Arial" w:eastAsia="Arial" w:hAnsi="Arial" w:cs="Arial"/>
                <w:sz w:val="19"/>
                <w:szCs w:val="19"/>
                <w14:ligatures w14:val="none"/>
              </w:rPr>
              <w:lastRenderedPageBreak/>
              <w:t>documentațiilor de specialitate (memorii tehnice, audituri energetice, fișe tehnice de echipament, rapoarte de mentenanță, indicatori operaționali, rapoarte ANRSC), formularea de întrebări pertinente, evaluarea critică a alternativelor tehnice (gaze naturale vs. surse regenerabile, cogenerare vs. centrală termică pură) și a raportului cost-beneficiu, precum și prin valorificarea în decizii a indicatorilor operaționali (pierderi, randamente, disponibilitate, costuri pe MWh). Inginerii (în special cei cu formație în energetică, instalații, automatizări) pot demonstra această competență prin formație și experiență directă, iar candidații cu altă formație - prin experiența anterioară de board sau de management în societăți cu componentă tehnică, prin capacitatea demonstrată de a lectura critic documentații tehnice și de a colabora cu specialiștii.</w:t>
            </w:r>
          </w:p>
          <w:p w14:paraId="31777D9D"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501ACAFF"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înțelege specificațiile tehnice ale principalelor instalații ale unui operator de termoficare (centrale, rețele, puncte termice);</w:t>
            </w:r>
          </w:p>
          <w:p w14:paraId="2EEA861C"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cunoaște lanțul tehnologic de la producere până la consumator final și principalele puncte de pierdere;</w:t>
            </w:r>
          </w:p>
          <w:p w14:paraId="7627A21B"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evaluează critic propunerile tehnice ale conducerii executive și alternativele luate în considerare (inclusiv decarbonizare, cogenerare, surse regenerabile);</w:t>
            </w:r>
          </w:p>
          <w:p w14:paraId="6982E004"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analizează raportul cost-beneficiu al investițiilor în modernizarea infrastructurii energetice;</w:t>
            </w:r>
          </w:p>
          <w:p w14:paraId="5CD8DD2E"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identifică riscurile tehnice și operaționale relevante pentru deciziile CA (uzura rețelelor, fiabilitatea cazanelor, conformitate ANRE/ANRSC);</w:t>
            </w:r>
          </w:p>
          <w:p w14:paraId="06AA24DA"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colaborează eficient cu specialiștii tehnici interni (energeticieni, ingineri instalații, automatiști) și cu consultanții externi;</w:t>
            </w:r>
          </w:p>
          <w:p w14:paraId="48546B54"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corelează deciziile tehnice cu sezonul de încălzire, calendarul de mentenanță și impactul asupra continuității serviciului;</w:t>
            </w:r>
          </w:p>
          <w:p w14:paraId="69A64ED4"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urmărește indicatorii operaționali (pierderi în rețea, randament centrale, disponibilitate, indicatori ANRSC) și solicită explicații pentru abateri;</w:t>
            </w:r>
          </w:p>
          <w:p w14:paraId="2C2B08A3"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înțelege impactul deciziilor tehnice asupra tarifelor reglementate, asupra mecanismului de compensare și asupra obiectivelor de decarbonizare.</w:t>
            </w:r>
          </w:p>
        </w:tc>
      </w:tr>
      <w:tr w:rsidR="00803A45" w:rsidRPr="00803A45" w14:paraId="2FF37B22"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6956AEF5" w14:textId="77777777" w:rsidR="00803A45" w:rsidRPr="00803A45" w:rsidRDefault="00803A45" w:rsidP="00803A45">
            <w:pPr>
              <w:suppressAutoHyphens/>
              <w:spacing w:after="60" w:line="240" w:lineRule="auto"/>
              <w:rPr>
                <w:rFonts w:ascii="Arial" w:eastAsia="Arial" w:hAnsi="Arial" w:cs="Arial"/>
                <w:b/>
                <w:bCs/>
                <w:color w:val="1F4E79"/>
                <w14:ligatures w14:val="none"/>
              </w:rPr>
            </w:pPr>
            <w:r w:rsidRPr="00803A45">
              <w:rPr>
                <w:rFonts w:ascii="Arial" w:eastAsia="Arial" w:hAnsi="Arial" w:cs="Arial"/>
                <w:b/>
                <w:bCs/>
                <w:color w:val="1F4E79"/>
                <w14:ligatures w14:val="none"/>
              </w:rPr>
              <w:lastRenderedPageBreak/>
              <w:t>C2.4</w:t>
            </w:r>
          </w:p>
          <w:p w14:paraId="3D82D169"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sz w:val="20"/>
                <w:szCs w:val="20"/>
                <w14:ligatures w14:val="none"/>
              </w:rPr>
              <w:t>Capacitatea de a evalua programele de investiții, mentenanță și modernizare ale societății prin prisma indicatorilor de performanță operațională (pierderi în rețea, randament energetic, disponibilitatea serviciului, indicatori de calitate ANRSC), a sustenabilității financiare (cost-beneficiu, perioadă de recuperare, impact tarifar) și a impactului asupra calității serviciilor publice prestate</w:t>
            </w:r>
          </w:p>
        </w:tc>
        <w:tc>
          <w:tcPr>
            <w:tcW w:w="7300" w:type="dxa"/>
            <w:tcBorders>
              <w:top w:val="single" w:sz="4" w:space="0" w:color="808080"/>
              <w:left w:val="single" w:sz="4" w:space="0" w:color="808080"/>
              <w:bottom w:val="single" w:sz="4" w:space="0" w:color="808080"/>
              <w:right w:val="single" w:sz="4" w:space="0" w:color="808080"/>
            </w:tcBorders>
          </w:tcPr>
          <w:p w14:paraId="5EA86BE7"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 xml:space="preserve">Capacitatea de a evalua programele de investiții, mentenanță și modernizare ale societății prin prisma indicatorilor de performanță operațională (pierderi în rețea, randament energetic, disponibilitatea serviciului, gradul de îndeplinire a indicatorilor de calitate stabiliți de ANRSC), a sustenabilității financiare (analiză cost-beneficiu, perioadă de recuperare, impact asupra tarifelor reglementate și mecanismului de compensare) și a impactului asupra calității serviciilor publice prestate. Criteriul completează C2.3 - dacă C2.3 vizează înțelegerea componentei tehnice, C2.4 vizează capacitatea de a transforma această înțelegere în decizii fundamentate la nivelul Consiliului de Administrație, prin </w:t>
            </w:r>
            <w:proofErr w:type="spellStart"/>
            <w:r w:rsidRPr="00803A45">
              <w:rPr>
                <w:rFonts w:ascii="Arial" w:eastAsia="Arial" w:hAnsi="Arial" w:cs="Arial"/>
                <w:sz w:val="19"/>
                <w:szCs w:val="19"/>
                <w14:ligatures w14:val="none"/>
              </w:rPr>
              <w:t>prioritizare</w:t>
            </w:r>
            <w:proofErr w:type="spellEnd"/>
            <w:r w:rsidRPr="00803A45">
              <w:rPr>
                <w:rFonts w:ascii="Arial" w:eastAsia="Arial" w:hAnsi="Arial" w:cs="Arial"/>
                <w:sz w:val="19"/>
                <w:szCs w:val="19"/>
                <w14:ligatures w14:val="none"/>
              </w:rPr>
              <w:t>, alocare bugetară și monitorizare a rezultatelor.</w:t>
            </w:r>
          </w:p>
          <w:p w14:paraId="7E40770C"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0A240A6A"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analizează programele anuale și multianuale de investiții;</w:t>
            </w:r>
          </w:p>
          <w:p w14:paraId="23B02C26"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evaluează indicatorii de performanță operațională specifici sectorului energetic (pierderi termice, randament cazane, disponibilitate);</w:t>
            </w:r>
          </w:p>
          <w:p w14:paraId="389A64A7"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 xml:space="preserve">aplică criterii de </w:t>
            </w:r>
            <w:proofErr w:type="spellStart"/>
            <w:r w:rsidRPr="00803A45">
              <w:rPr>
                <w:rFonts w:ascii="Arial" w:eastAsia="Arial" w:hAnsi="Arial" w:cs="Arial"/>
                <w:sz w:val="19"/>
                <w:szCs w:val="19"/>
                <w14:ligatures w14:val="none"/>
              </w:rPr>
              <w:t>prioritizare</w:t>
            </w:r>
            <w:proofErr w:type="spellEnd"/>
            <w:r w:rsidRPr="00803A45">
              <w:rPr>
                <w:rFonts w:ascii="Arial" w:eastAsia="Arial" w:hAnsi="Arial" w:cs="Arial"/>
                <w:sz w:val="19"/>
                <w:szCs w:val="19"/>
                <w14:ligatures w14:val="none"/>
              </w:rPr>
              <w:t xml:space="preserve"> bazate pe impact tehnic, financiar și asupra consumatorilor;</w:t>
            </w:r>
          </w:p>
          <w:p w14:paraId="16143303"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monitorizează execuția bugetară și încadrarea în termene;</w:t>
            </w:r>
          </w:p>
          <w:p w14:paraId="1FF5B37D"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corelează deciziile de investiții cu strategia societății, obiectivele APT și cerințele autorităților de reglementare.</w:t>
            </w:r>
          </w:p>
        </w:tc>
      </w:tr>
      <w:tr w:rsidR="00803A45" w:rsidRPr="00803A45" w14:paraId="44A2A773" w14:textId="77777777" w:rsidTr="001C6C3D">
        <w:tc>
          <w:tcPr>
            <w:tcW w:w="10300"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2AC78E16"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19"/>
                <w:szCs w:val="19"/>
                <w14:ligatures w14:val="none"/>
              </w:rPr>
              <w:t>C3 - Competențe de guvernanță corporativă</w:t>
            </w:r>
          </w:p>
        </w:tc>
      </w:tr>
      <w:tr w:rsidR="00803A45" w:rsidRPr="00803A45" w14:paraId="271B66C0"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2EFECF3B"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b/>
                <w:bCs/>
                <w:color w:val="1F4E79"/>
                <w14:ligatures w14:val="none"/>
              </w:rPr>
              <w:lastRenderedPageBreak/>
              <w:t>C3.1</w:t>
            </w:r>
          </w:p>
          <w:p w14:paraId="0060C5DB" w14:textId="77777777" w:rsidR="00803A45" w:rsidRPr="00803A45" w:rsidRDefault="00803A45" w:rsidP="00803A45">
            <w:pPr>
              <w:suppressAutoHyphens/>
              <w:spacing w:after="0" w:line="240" w:lineRule="auto"/>
              <w:rPr>
                <w:rFonts w:ascii="Arial" w:eastAsia="Arial" w:hAnsi="Arial" w:cs="Arial"/>
                <w:sz w:val="19"/>
                <w:szCs w:val="19"/>
                <w14:ligatures w14:val="none"/>
              </w:rPr>
            </w:pPr>
            <w:r w:rsidRPr="00803A45">
              <w:rPr>
                <w:rFonts w:ascii="Arial" w:eastAsia="Arial" w:hAnsi="Arial" w:cs="Arial"/>
                <w:sz w:val="19"/>
                <w:szCs w:val="19"/>
                <w14:ligatures w14:val="none"/>
              </w:rPr>
              <w:t>Capacitatea de a aplica principiile managementului prin obiective, prin stabilirea de ținte clare, indicatori de performanță relevanți, monitorizarea rezultatelor și corelarea deciziilor Consiliului de Administrație cu direcțiile strategice ale societății</w:t>
            </w:r>
          </w:p>
          <w:p w14:paraId="1B93179C" w14:textId="77777777" w:rsidR="00803A45" w:rsidRPr="00803A45" w:rsidRDefault="00803A45" w:rsidP="00803A45">
            <w:pPr>
              <w:suppressAutoHyphens/>
              <w:spacing w:after="0" w:line="240" w:lineRule="auto"/>
              <w:rPr>
                <w:rFonts w:ascii="Arial" w:eastAsia="Arial" w:hAnsi="Arial" w:cs="Arial"/>
                <w14:ligatures w14:val="none"/>
              </w:rPr>
            </w:pPr>
          </w:p>
        </w:tc>
        <w:tc>
          <w:tcPr>
            <w:tcW w:w="7300" w:type="dxa"/>
            <w:tcBorders>
              <w:top w:val="single" w:sz="4" w:space="0" w:color="808080"/>
              <w:left w:val="single" w:sz="4" w:space="0" w:color="808080"/>
              <w:bottom w:val="single" w:sz="4" w:space="0" w:color="808080"/>
              <w:right w:val="single" w:sz="4" w:space="0" w:color="808080"/>
            </w:tcBorders>
          </w:tcPr>
          <w:p w14:paraId="74FD8639"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Capacitatea de a stabili obiective coerente, motivatoare, SMART colaboratorilor și de a le concerta într-un sistem care să permită atât securizarea rezultatelor societății cât și motivarea angajaților implicați.</w:t>
            </w:r>
          </w:p>
          <w:p w14:paraId="3D133D08"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26192D5B"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înțelege și utilizează conceptul de obiectiv SMART;</w:t>
            </w:r>
          </w:p>
          <w:p w14:paraId="2EEDC08B"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setează interactiv și formalizează obiective;</w:t>
            </w:r>
          </w:p>
          <w:p w14:paraId="72006F15"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gestionează corect nivelurile de obiective (strategic, operațional, de echipă, individual, de performanță);</w:t>
            </w:r>
          </w:p>
          <w:p w14:paraId="15B269A0"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incită organizația înspre adoptarea managementului prin obiective;</w:t>
            </w:r>
          </w:p>
          <w:p w14:paraId="788ACF4D"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monitorizează permanent gradul în care colaboratorii progresează în atingerea obiectivelor;</w:t>
            </w:r>
          </w:p>
          <w:p w14:paraId="003FB550"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are experiență de succes în raportarea periodică spre organismul de implementare și spre autoritatea de management.</w:t>
            </w:r>
          </w:p>
        </w:tc>
      </w:tr>
      <w:tr w:rsidR="00803A45" w:rsidRPr="00803A45" w14:paraId="26368521"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61419F6D"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b/>
                <w:bCs/>
                <w:color w:val="1F4E79"/>
                <w14:ligatures w14:val="none"/>
              </w:rPr>
              <w:t>C3.2</w:t>
            </w:r>
          </w:p>
          <w:p w14:paraId="2D8E125C"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înțelege și integra în procesul decizional cadrul legal și principiile de guvernanță corporativă aplicabile întreprinderilor publice, asigurând transparența, responsabilitatea, conformitatea și eficiența administrării societății</w:t>
            </w:r>
          </w:p>
        </w:tc>
        <w:tc>
          <w:tcPr>
            <w:tcW w:w="7300" w:type="dxa"/>
            <w:tcBorders>
              <w:top w:val="single" w:sz="4" w:space="0" w:color="808080"/>
              <w:left w:val="single" w:sz="4" w:space="0" w:color="808080"/>
              <w:bottom w:val="single" w:sz="4" w:space="0" w:color="808080"/>
              <w:right w:val="single" w:sz="4" w:space="0" w:color="808080"/>
            </w:tcBorders>
          </w:tcPr>
          <w:p w14:paraId="3E630D44"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Capacitatea de a conduce procesele, echipele și colaboratorii cu respectarea principiilor de guvernanță corporativă, integrând în decizii și acțiuni prevederile legislației de guvernanță corporativă.</w:t>
            </w:r>
          </w:p>
          <w:p w14:paraId="7900CC3B"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2EA7EE2B"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respectă cadrul OUG 109/2011;</w:t>
            </w:r>
          </w:p>
          <w:p w14:paraId="7B68AF79"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susține transparența decizională;</w:t>
            </w:r>
          </w:p>
          <w:p w14:paraId="7A20BC93"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promovează responsabilitatea managerială;</w:t>
            </w:r>
          </w:p>
          <w:p w14:paraId="54EF4AE9"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evită conflictele de interese;</w:t>
            </w:r>
          </w:p>
          <w:p w14:paraId="7B19C20E"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susține evaluarea performanței CA.</w:t>
            </w:r>
          </w:p>
        </w:tc>
      </w:tr>
      <w:tr w:rsidR="00803A45" w:rsidRPr="00803A45" w14:paraId="0DAB6663" w14:textId="77777777" w:rsidTr="001C6C3D">
        <w:tc>
          <w:tcPr>
            <w:tcW w:w="10300"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149E0826"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19"/>
                <w:szCs w:val="19"/>
                <w14:ligatures w14:val="none"/>
              </w:rPr>
              <w:t>C4 - Competențe sociale și personale</w:t>
            </w:r>
          </w:p>
        </w:tc>
      </w:tr>
      <w:tr w:rsidR="00803A45" w:rsidRPr="00803A45" w14:paraId="3B5CE56C"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03838982"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b/>
                <w:bCs/>
                <w:color w:val="1F4E79"/>
                <w14:ligatures w14:val="none"/>
              </w:rPr>
              <w:t>C4.1</w:t>
            </w:r>
          </w:p>
          <w:p w14:paraId="683EF3C6"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Comunicare instituțională eficientă</w:t>
            </w:r>
          </w:p>
        </w:tc>
        <w:tc>
          <w:tcPr>
            <w:tcW w:w="7300" w:type="dxa"/>
            <w:tcBorders>
              <w:top w:val="single" w:sz="4" w:space="0" w:color="808080"/>
              <w:left w:val="single" w:sz="4" w:space="0" w:color="808080"/>
              <w:bottom w:val="single" w:sz="4" w:space="0" w:color="808080"/>
              <w:right w:val="single" w:sz="4" w:space="0" w:color="808080"/>
            </w:tcBorders>
          </w:tcPr>
          <w:p w14:paraId="521AF1EF"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Capacitatea de a sintetiza și transmitere pe canalele potrivite informațiile și documentele relevante, în interiorul societății sau în exterior, în relația cu diverse alte entități.</w:t>
            </w:r>
          </w:p>
          <w:p w14:paraId="6EC03317"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5E74EE51" w14:textId="77777777" w:rsidR="00803A45" w:rsidRPr="00803A45" w:rsidRDefault="00803A45">
            <w:pPr>
              <w:numPr>
                <w:ilvl w:val="0"/>
                <w:numId w:val="2"/>
              </w:numPr>
              <w:suppressAutoHyphens/>
              <w:spacing w:after="40" w:line="240" w:lineRule="auto"/>
              <w:rPr>
                <w:rFonts w:ascii="Arial" w:eastAsia="Arial" w:hAnsi="Arial" w:cs="Arial"/>
                <w:sz w:val="20"/>
                <w:szCs w:val="20"/>
                <w14:ligatures w14:val="none"/>
              </w:rPr>
            </w:pPr>
            <w:r w:rsidRPr="00803A45">
              <w:rPr>
                <w:rFonts w:ascii="Arial" w:eastAsia="Arial" w:hAnsi="Arial" w:cs="Arial"/>
                <w:sz w:val="20"/>
                <w:szCs w:val="20"/>
                <w14:ligatures w14:val="none"/>
              </w:rPr>
              <w:t>are capacitatea de a sintetiza și de a prezenta corect, echilibrat, informații de orice natură;</w:t>
            </w:r>
          </w:p>
          <w:p w14:paraId="46E78818"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20"/>
                <w:szCs w:val="20"/>
                <w14:ligatures w14:val="none"/>
              </w:rPr>
              <w:t>este capabil să aleagă și să utilizeze corect diverse canale media instituționale;</w:t>
            </w:r>
          </w:p>
        </w:tc>
      </w:tr>
      <w:tr w:rsidR="00803A45" w:rsidRPr="00803A45" w14:paraId="50AAB44C" w14:textId="77777777" w:rsidTr="001C6C3D">
        <w:tc>
          <w:tcPr>
            <w:tcW w:w="10300"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75DA3EDE"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19"/>
                <w:szCs w:val="19"/>
                <w14:ligatures w14:val="none"/>
              </w:rPr>
              <w:t>C5 - Experiență pe plan local și internațional</w:t>
            </w:r>
          </w:p>
        </w:tc>
      </w:tr>
      <w:tr w:rsidR="00803A45" w:rsidRPr="00803A45" w14:paraId="661D319E"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3FD3A5F2"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b/>
                <w:bCs/>
                <w:color w:val="1F4E79"/>
                <w14:ligatures w14:val="none"/>
              </w:rPr>
              <w:t>C5.1</w:t>
            </w:r>
          </w:p>
          <w:p w14:paraId="359202B1"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Experiență în relația cu autoritățile publice și instituțiile relevante domeniului de activitate (UAT, ANRE, ANRSC, ME, ISCIR)</w:t>
            </w:r>
          </w:p>
        </w:tc>
        <w:tc>
          <w:tcPr>
            <w:tcW w:w="7300" w:type="dxa"/>
            <w:tcBorders>
              <w:top w:val="single" w:sz="4" w:space="0" w:color="808080"/>
              <w:left w:val="single" w:sz="4" w:space="0" w:color="808080"/>
              <w:bottom w:val="single" w:sz="4" w:space="0" w:color="808080"/>
              <w:right w:val="single" w:sz="4" w:space="0" w:color="808080"/>
            </w:tcBorders>
          </w:tcPr>
          <w:p w14:paraId="3D7E089B"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Experiență profesională în colaborarea cu autorități publice și instituții relevante (UAT, ANRE, ANRSC, ME, ISCIR).</w:t>
            </w:r>
          </w:p>
          <w:p w14:paraId="271D0704"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1FA2DCBA"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experiență demonstrată în relația cu autoritățile de reglementare;</w:t>
            </w:r>
          </w:p>
          <w:p w14:paraId="45FA8EDB"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participare la proiecte inter-instituționale;</w:t>
            </w:r>
          </w:p>
          <w:p w14:paraId="384745BF"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cunoașterea mecanismelor administrative și de reglementare;</w:t>
            </w:r>
          </w:p>
          <w:p w14:paraId="214B703A"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rezultate concrete obținute în colaborări.</w:t>
            </w:r>
          </w:p>
        </w:tc>
      </w:tr>
      <w:tr w:rsidR="00803A45" w:rsidRPr="00803A45" w14:paraId="0CF0CF63"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09055E5B"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b/>
                <w:bCs/>
                <w:color w:val="1F4E79"/>
                <w14:ligatures w14:val="none"/>
              </w:rPr>
              <w:t>C5.2</w:t>
            </w:r>
          </w:p>
          <w:p w14:paraId="2E018860"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Experiență în relația cu instituțiile europene și organismele internaționale relevante în domeniul energiei și tranziției energetice</w:t>
            </w:r>
          </w:p>
        </w:tc>
        <w:tc>
          <w:tcPr>
            <w:tcW w:w="7300" w:type="dxa"/>
            <w:tcBorders>
              <w:top w:val="single" w:sz="4" w:space="0" w:color="808080"/>
              <w:left w:val="single" w:sz="4" w:space="0" w:color="808080"/>
              <w:bottom w:val="single" w:sz="4" w:space="0" w:color="808080"/>
              <w:right w:val="single" w:sz="4" w:space="0" w:color="808080"/>
            </w:tcBorders>
          </w:tcPr>
          <w:p w14:paraId="0BD99103"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Experiență profesională relevantă în colaborarea cu structuri europene sau organisme internaționale în domeniul energiei și tranziției energetice.</w:t>
            </w:r>
          </w:p>
          <w:p w14:paraId="349CD42B"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7F84324F"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participare în proiecte europene din sectorul energiei;</w:t>
            </w:r>
          </w:p>
          <w:p w14:paraId="0D8B05DA"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colaborări internaționale documentate;</w:t>
            </w:r>
          </w:p>
          <w:p w14:paraId="296C2722"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experiență în programe UE relevante;</w:t>
            </w:r>
          </w:p>
          <w:p w14:paraId="3525F9E6"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relaționare instituțională externă.</w:t>
            </w:r>
          </w:p>
        </w:tc>
      </w:tr>
      <w:tr w:rsidR="00803A45" w:rsidRPr="00803A45" w14:paraId="70B5860D" w14:textId="77777777" w:rsidTr="001C6C3D">
        <w:tc>
          <w:tcPr>
            <w:tcW w:w="10300"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0D50D2D9"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19"/>
                <w:szCs w:val="19"/>
                <w14:ligatures w14:val="none"/>
              </w:rPr>
              <w:lastRenderedPageBreak/>
              <w:t>C6 - Competențe și restricții specifice pentru funcționarii publici sau alte categorii de personal din cadrul Autorității Publice Tutelare ori din cadrul altor autorități sau instituții publice</w:t>
            </w:r>
          </w:p>
        </w:tc>
      </w:tr>
      <w:tr w:rsidR="00803A45" w:rsidRPr="00803A45" w14:paraId="63C58D2C"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7EE49BE7"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b/>
                <w:bCs/>
                <w:color w:val="1F4E79"/>
                <w14:ligatures w14:val="none"/>
              </w:rPr>
              <w:t>C6.1</w:t>
            </w:r>
          </w:p>
          <w:p w14:paraId="233DDE70"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Experiență în alinierea activităților specifice societății cu politicile locale, naționale și europene în domeniul energiei, tranziției verzi și schimbărilor climatice</w:t>
            </w:r>
          </w:p>
        </w:tc>
        <w:tc>
          <w:tcPr>
            <w:tcW w:w="7300" w:type="dxa"/>
            <w:tcBorders>
              <w:top w:val="single" w:sz="4" w:space="0" w:color="808080"/>
              <w:left w:val="single" w:sz="4" w:space="0" w:color="808080"/>
              <w:bottom w:val="single" w:sz="4" w:space="0" w:color="808080"/>
              <w:right w:val="single" w:sz="4" w:space="0" w:color="808080"/>
            </w:tcBorders>
          </w:tcPr>
          <w:p w14:paraId="178B295C"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Capacitatea de a armoniza activitatea societății cu politicile publice locale, naționale și europene în domeniul energiei, tranziției verzi și schimbărilor climatice.</w:t>
            </w:r>
          </w:p>
          <w:p w14:paraId="50BE6A84"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3409175B"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înțelege prioritățile APT;</w:t>
            </w:r>
          </w:p>
          <w:p w14:paraId="5BD1C9E2"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corelează deciziile cu strategiile locale, naționale și europene;</w:t>
            </w:r>
          </w:p>
          <w:p w14:paraId="1A3ADC6A"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promovează interesul public legitim;</w:t>
            </w:r>
          </w:p>
          <w:p w14:paraId="5F2684E7"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urmărește contribuția societății la obiectivele de tranziție energetică.</w:t>
            </w:r>
          </w:p>
        </w:tc>
      </w:tr>
      <w:tr w:rsidR="00803A45" w:rsidRPr="00803A45" w14:paraId="3ACEDD6E" w14:textId="77777777" w:rsidTr="001C6C3D">
        <w:tc>
          <w:tcPr>
            <w:tcW w:w="10300"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2CC5C978"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19"/>
                <w:szCs w:val="19"/>
                <w14:ligatures w14:val="none"/>
              </w:rPr>
              <w:t xml:space="preserve">C7 – Alinierea cu scrisoarea de așteptări </w:t>
            </w:r>
          </w:p>
        </w:tc>
      </w:tr>
      <w:tr w:rsidR="00803A45" w:rsidRPr="00803A45" w14:paraId="7FC0279B" w14:textId="77777777" w:rsidTr="001C6C3D">
        <w:tc>
          <w:tcPr>
            <w:tcW w:w="3000" w:type="dxa"/>
            <w:tcBorders>
              <w:top w:val="single" w:sz="4" w:space="0" w:color="808080"/>
              <w:left w:val="single" w:sz="4" w:space="0" w:color="808080"/>
              <w:bottom w:val="single" w:sz="4" w:space="0" w:color="808080"/>
              <w:right w:val="single" w:sz="4" w:space="0" w:color="808080"/>
            </w:tcBorders>
            <w:vAlign w:val="center"/>
          </w:tcPr>
          <w:p w14:paraId="2D11A0D3" w14:textId="77777777" w:rsidR="00803A45" w:rsidRPr="00803A45" w:rsidRDefault="00803A45" w:rsidP="00803A45">
            <w:pPr>
              <w:suppressAutoHyphens/>
              <w:spacing w:after="0" w:line="240" w:lineRule="auto"/>
              <w:rPr>
                <w:rFonts w:ascii="Arial" w:eastAsia="Arial" w:hAnsi="Arial" w:cs="Arial"/>
                <w:sz w:val="20"/>
                <w:szCs w:val="20"/>
                <w14:ligatures w14:val="none"/>
              </w:rPr>
            </w:pPr>
            <w:r w:rsidRPr="00803A45">
              <w:rPr>
                <w:rFonts w:ascii="Arial" w:eastAsia="Arial" w:hAnsi="Arial" w:cs="Arial"/>
                <w:sz w:val="20"/>
                <w:szCs w:val="20"/>
                <w14:ligatures w14:val="none"/>
              </w:rPr>
              <w:t>C7.1</w:t>
            </w:r>
          </w:p>
          <w:p w14:paraId="18538CA8"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susține dezvoltarea strategică a societății ca operator esențial al serviciului public de alimentare cu energie termică și de iluminat public al municipiului Cluj-Napoca</w:t>
            </w:r>
          </w:p>
        </w:tc>
        <w:tc>
          <w:tcPr>
            <w:tcW w:w="7300" w:type="dxa"/>
            <w:tcBorders>
              <w:top w:val="single" w:sz="4" w:space="0" w:color="808080"/>
              <w:left w:val="single" w:sz="4" w:space="0" w:color="808080"/>
              <w:bottom w:val="single" w:sz="4" w:space="0" w:color="808080"/>
              <w:right w:val="single" w:sz="4" w:space="0" w:color="808080"/>
            </w:tcBorders>
          </w:tcPr>
          <w:p w14:paraId="5847BFE1"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Capacitatea de a înțelege rolul strategic al Termoficare Napoca S.A. ca operator esențial al serviciului public de alimentare cu energie termică și de iluminat public al municipiului Cluj-Napoca și de a contribui la consolidarea acestuia.</w:t>
            </w:r>
          </w:p>
          <w:p w14:paraId="5398F314"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2DB22607"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formulează direcții strategice clare;</w:t>
            </w:r>
          </w:p>
          <w:p w14:paraId="26699344"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înțelege rolul societății în asigurarea unui serviciu public esențial;</w:t>
            </w:r>
          </w:p>
          <w:p w14:paraId="3B435E70"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propune măsuri pentru creșterea competitivității;</w:t>
            </w:r>
          </w:p>
          <w:p w14:paraId="228AB426"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susține colaborarea cu autoritatea publică tutelară;</w:t>
            </w:r>
          </w:p>
          <w:p w14:paraId="3E2DD7E4"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promovează modernizarea sistemului centralizat.</w:t>
            </w:r>
          </w:p>
        </w:tc>
      </w:tr>
      <w:tr w:rsidR="00803A45" w:rsidRPr="00803A45" w14:paraId="42DA2747" w14:textId="77777777" w:rsidTr="001C6C3D">
        <w:tc>
          <w:tcPr>
            <w:tcW w:w="3000"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9BC6717" w14:textId="77777777" w:rsidR="00803A45" w:rsidRPr="00803A45" w:rsidRDefault="00803A45" w:rsidP="00803A45">
            <w:pPr>
              <w:suppressAutoHyphens/>
              <w:spacing w:after="0" w:line="240" w:lineRule="auto"/>
              <w:rPr>
                <w:rFonts w:ascii="Arial" w:eastAsia="Arial" w:hAnsi="Arial" w:cs="Arial"/>
                <w:sz w:val="20"/>
                <w:szCs w:val="20"/>
                <w14:ligatures w14:val="none"/>
              </w:rPr>
            </w:pPr>
            <w:r w:rsidRPr="00803A45">
              <w:rPr>
                <w:rFonts w:ascii="Arial" w:eastAsia="Arial" w:hAnsi="Arial" w:cs="Arial"/>
                <w:sz w:val="20"/>
                <w:szCs w:val="20"/>
                <w14:ligatures w14:val="none"/>
              </w:rPr>
              <w:t>C7.2</w:t>
            </w:r>
          </w:p>
          <w:p w14:paraId="1BCB818C"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contribui la asigurarea continuității, calității și siguranței serviciilor publice prestate, în condițiile reglementărilor sectoriale</w:t>
            </w:r>
          </w:p>
        </w:tc>
        <w:tc>
          <w:tcPr>
            <w:tcW w:w="7300" w:type="dxa"/>
            <w:tcBorders>
              <w:top w:val="single" w:sz="4" w:space="0" w:color="808080"/>
              <w:left w:val="single" w:sz="4" w:space="0" w:color="808080"/>
              <w:bottom w:val="single" w:sz="4" w:space="0" w:color="808080"/>
              <w:right w:val="single" w:sz="4" w:space="0" w:color="808080"/>
            </w:tcBorders>
          </w:tcPr>
          <w:p w14:paraId="6935A76E"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Capacitatea de a contribui la asigurarea continuității, calității și siguranței serviciilor publice prestate, în condițiile reglementărilor sectoriale.</w:t>
            </w:r>
          </w:p>
          <w:p w14:paraId="4A65236B"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250C8E66"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urmărește indicatorii de continuitate a serviciului;</w:t>
            </w:r>
          </w:p>
          <w:p w14:paraId="6DBFA051"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promovează măsuri pentru creșterea calității serviciilor;</w:t>
            </w:r>
          </w:p>
          <w:p w14:paraId="6B762548"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susține respectarea standardelor de siguranță;</w:t>
            </w:r>
          </w:p>
          <w:p w14:paraId="2E811DB0"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urmărește îndeplinirea obligațiilor stabilite prin licențe;</w:t>
            </w:r>
          </w:p>
          <w:p w14:paraId="2A5CBD62"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analizează nivelul de performanță operațională.</w:t>
            </w:r>
          </w:p>
        </w:tc>
      </w:tr>
      <w:tr w:rsidR="00803A45" w:rsidRPr="00803A45" w14:paraId="4F387045" w14:textId="77777777" w:rsidTr="001C6C3D">
        <w:tc>
          <w:tcPr>
            <w:tcW w:w="3000" w:type="dxa"/>
            <w:tcBorders>
              <w:top w:val="single" w:sz="4" w:space="0" w:color="808080"/>
              <w:left w:val="single" w:sz="4" w:space="0" w:color="808080"/>
              <w:bottom w:val="single" w:sz="4" w:space="0" w:color="808080"/>
              <w:right w:val="single" w:sz="4" w:space="0" w:color="808080"/>
            </w:tcBorders>
            <w:vAlign w:val="center"/>
          </w:tcPr>
          <w:p w14:paraId="46219DFE" w14:textId="77777777" w:rsidR="00803A45" w:rsidRPr="00803A45" w:rsidRDefault="00803A45" w:rsidP="00803A45">
            <w:pPr>
              <w:suppressAutoHyphens/>
              <w:spacing w:after="0" w:line="240" w:lineRule="auto"/>
              <w:rPr>
                <w:rFonts w:ascii="Arial" w:eastAsia="Arial" w:hAnsi="Arial" w:cs="Arial"/>
                <w:sz w:val="20"/>
                <w:szCs w:val="20"/>
                <w14:ligatures w14:val="none"/>
              </w:rPr>
            </w:pPr>
            <w:r w:rsidRPr="00803A45">
              <w:rPr>
                <w:rFonts w:ascii="Arial" w:eastAsia="Arial" w:hAnsi="Arial" w:cs="Arial"/>
                <w:sz w:val="20"/>
                <w:szCs w:val="20"/>
                <w14:ligatures w14:val="none"/>
              </w:rPr>
              <w:t>C7.3</w:t>
            </w:r>
          </w:p>
          <w:p w14:paraId="12B6F2E4"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promova modernizarea sistemului de termoficare, integrarea surselor regenerabile și reducerea emisiilor de gaze cu efect de seră</w:t>
            </w:r>
          </w:p>
        </w:tc>
        <w:tc>
          <w:tcPr>
            <w:tcW w:w="7300" w:type="dxa"/>
            <w:tcBorders>
              <w:top w:val="single" w:sz="4" w:space="0" w:color="808080"/>
              <w:left w:val="single" w:sz="4" w:space="0" w:color="808080"/>
              <w:bottom w:val="single" w:sz="4" w:space="0" w:color="808080"/>
              <w:right w:val="single" w:sz="4" w:space="0" w:color="808080"/>
            </w:tcBorders>
          </w:tcPr>
          <w:p w14:paraId="0F90D199"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Capacitatea de a promova modernizarea sistemului de termoficare, integrarea surselor regenerabile de energie și reducerea emisiilor de gaze cu efect de seră.</w:t>
            </w:r>
          </w:p>
          <w:p w14:paraId="41C599F9"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54B0B28F"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identifică oportunități de modernizare a infrastructurii;</w:t>
            </w:r>
          </w:p>
          <w:p w14:paraId="19BEEE45"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propune integrarea surselor regenerabile;</w:t>
            </w:r>
          </w:p>
          <w:p w14:paraId="4CC78A22"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susține proiecte de reducere a emisiilor;</w:t>
            </w:r>
          </w:p>
          <w:p w14:paraId="1E0B159E"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promovează tehnologii cu impact redus asupra mediului;</w:t>
            </w:r>
          </w:p>
          <w:p w14:paraId="2A490B04"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urmărește alinierea cu obiectivele europene de decarbonizare.</w:t>
            </w:r>
          </w:p>
        </w:tc>
      </w:tr>
      <w:tr w:rsidR="00803A45" w:rsidRPr="00803A45" w14:paraId="34AB7A54" w14:textId="77777777" w:rsidTr="001C6C3D">
        <w:tc>
          <w:tcPr>
            <w:tcW w:w="3000"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337DC69" w14:textId="77777777" w:rsidR="00803A45" w:rsidRPr="00803A45" w:rsidRDefault="00803A45" w:rsidP="00803A45">
            <w:pPr>
              <w:suppressAutoHyphens/>
              <w:spacing w:after="0" w:line="240" w:lineRule="auto"/>
              <w:rPr>
                <w:rFonts w:ascii="Arial" w:eastAsia="Arial" w:hAnsi="Arial" w:cs="Arial"/>
                <w:sz w:val="20"/>
                <w:szCs w:val="20"/>
                <w14:ligatures w14:val="none"/>
              </w:rPr>
            </w:pPr>
            <w:r w:rsidRPr="00803A45">
              <w:rPr>
                <w:rFonts w:ascii="Arial" w:eastAsia="Arial" w:hAnsi="Arial" w:cs="Arial"/>
                <w:sz w:val="20"/>
                <w:szCs w:val="20"/>
                <w14:ligatures w14:val="none"/>
              </w:rPr>
              <w:t>C7.4</w:t>
            </w:r>
          </w:p>
          <w:p w14:paraId="510F7DB6"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susține atragerea și implementarea proiectelor cu finanțare europeană sau națională relevante pentru tranziția energetică</w:t>
            </w:r>
          </w:p>
        </w:tc>
        <w:tc>
          <w:tcPr>
            <w:tcW w:w="7300" w:type="dxa"/>
            <w:tcBorders>
              <w:top w:val="single" w:sz="4" w:space="0" w:color="808080"/>
              <w:left w:val="single" w:sz="4" w:space="0" w:color="808080"/>
              <w:bottom w:val="single" w:sz="4" w:space="0" w:color="808080"/>
              <w:right w:val="single" w:sz="4" w:space="0" w:color="808080"/>
            </w:tcBorders>
          </w:tcPr>
          <w:p w14:paraId="5A569997"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Capacitatea de a sprijini inițierea, atragerea și implementarea proiectelor finanțate din surse externe relevante pentru tranziția energetică.</w:t>
            </w:r>
          </w:p>
          <w:p w14:paraId="474F13F7"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3FBDC9F7"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identifică programe de finanțare potrivite (PNRR, FM, AFM);</w:t>
            </w:r>
          </w:p>
          <w:p w14:paraId="6EF9DD66"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susține pregătirea proiectelor eligibile;</w:t>
            </w:r>
          </w:p>
          <w:p w14:paraId="02AF75A3"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urmărește impactul investițiilor finanțate;</w:t>
            </w:r>
          </w:p>
          <w:p w14:paraId="2040B121"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promovează parteneriate pentru accesarea fondurilor;</w:t>
            </w:r>
          </w:p>
          <w:p w14:paraId="6CD7FA55"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monitorizează implementarea proiectelor.</w:t>
            </w:r>
          </w:p>
        </w:tc>
      </w:tr>
      <w:tr w:rsidR="00803A45" w:rsidRPr="00803A45" w14:paraId="247233B4" w14:textId="77777777" w:rsidTr="001C6C3D">
        <w:tc>
          <w:tcPr>
            <w:tcW w:w="3000" w:type="dxa"/>
            <w:tcBorders>
              <w:top w:val="single" w:sz="4" w:space="0" w:color="808080"/>
              <w:left w:val="single" w:sz="4" w:space="0" w:color="808080"/>
              <w:bottom w:val="single" w:sz="4" w:space="0" w:color="808080"/>
              <w:right w:val="single" w:sz="4" w:space="0" w:color="808080"/>
            </w:tcBorders>
            <w:vAlign w:val="center"/>
          </w:tcPr>
          <w:p w14:paraId="3180AE46" w14:textId="77777777" w:rsidR="00803A45" w:rsidRPr="00803A45" w:rsidRDefault="00803A45" w:rsidP="00803A45">
            <w:pPr>
              <w:suppressAutoHyphens/>
              <w:spacing w:after="0" w:line="240" w:lineRule="auto"/>
              <w:rPr>
                <w:rFonts w:ascii="Arial" w:eastAsia="Arial" w:hAnsi="Arial" w:cs="Arial"/>
                <w:sz w:val="20"/>
                <w:szCs w:val="20"/>
                <w14:ligatures w14:val="none"/>
              </w:rPr>
            </w:pPr>
            <w:r w:rsidRPr="00803A45">
              <w:rPr>
                <w:rFonts w:ascii="Arial" w:eastAsia="Arial" w:hAnsi="Arial" w:cs="Arial"/>
                <w:sz w:val="20"/>
                <w:szCs w:val="20"/>
                <w14:ligatures w14:val="none"/>
              </w:rPr>
              <w:lastRenderedPageBreak/>
              <w:t>C7.5</w:t>
            </w:r>
          </w:p>
          <w:p w14:paraId="30AA9164"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orienta societatea către eficiență economică, performanță financiară, gestionarea responsabilă a costurilor și a mecanismului de compensare</w:t>
            </w:r>
          </w:p>
        </w:tc>
        <w:tc>
          <w:tcPr>
            <w:tcW w:w="7300" w:type="dxa"/>
            <w:tcBorders>
              <w:top w:val="single" w:sz="4" w:space="0" w:color="808080"/>
              <w:left w:val="single" w:sz="4" w:space="0" w:color="808080"/>
              <w:bottom w:val="single" w:sz="4" w:space="0" w:color="808080"/>
              <w:right w:val="single" w:sz="4" w:space="0" w:color="808080"/>
            </w:tcBorders>
          </w:tcPr>
          <w:p w14:paraId="1A987AA1"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Capacitatea de a promova decizii care conduc la sustenabilitate financiară, gestionarea responsabilă a costurilor de operare și a mecanismului de compensare, în condițiile tarifelor reglementate.</w:t>
            </w:r>
          </w:p>
          <w:p w14:paraId="66A52909"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69242119"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urmărește echilibrul financiar al societății;</w:t>
            </w:r>
          </w:p>
          <w:p w14:paraId="2A16AC54"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analizează costurile de operare și impactul asupra tarifelor;</w:t>
            </w:r>
          </w:p>
          <w:p w14:paraId="42DDC9BD"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susține optimizarea proceselor operaționale;</w:t>
            </w:r>
          </w:p>
          <w:p w14:paraId="51912C7A"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promovează investiții eficiente cu retur cuantificabil;</w:t>
            </w:r>
          </w:p>
          <w:p w14:paraId="496435D6"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urmărește utilizarea responsabilă a resurselor.</w:t>
            </w:r>
          </w:p>
        </w:tc>
      </w:tr>
      <w:tr w:rsidR="00803A45" w:rsidRPr="00803A45" w14:paraId="374F0A89" w14:textId="77777777" w:rsidTr="001C6C3D">
        <w:tc>
          <w:tcPr>
            <w:tcW w:w="3000"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C363584" w14:textId="77777777" w:rsidR="00803A45" w:rsidRPr="00803A45" w:rsidRDefault="00803A45" w:rsidP="00803A45">
            <w:pPr>
              <w:suppressAutoHyphens/>
              <w:spacing w:after="0" w:line="240" w:lineRule="auto"/>
              <w:rPr>
                <w:rFonts w:ascii="Arial" w:eastAsia="Arial" w:hAnsi="Arial" w:cs="Arial"/>
                <w:sz w:val="20"/>
                <w:szCs w:val="20"/>
                <w14:ligatures w14:val="none"/>
              </w:rPr>
            </w:pPr>
            <w:r w:rsidRPr="00803A45">
              <w:rPr>
                <w:rFonts w:ascii="Arial" w:eastAsia="Arial" w:hAnsi="Arial" w:cs="Arial"/>
                <w:sz w:val="20"/>
                <w:szCs w:val="20"/>
                <w14:ligatures w14:val="none"/>
              </w:rPr>
              <w:t>C7.6</w:t>
            </w:r>
          </w:p>
          <w:p w14:paraId="56AFDA79"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sprijini dezvoltarea sustenabilă, eficiența energetică, decarbonizarea și protecția mediului în activitatea societății</w:t>
            </w:r>
          </w:p>
        </w:tc>
        <w:tc>
          <w:tcPr>
            <w:tcW w:w="7300" w:type="dxa"/>
            <w:tcBorders>
              <w:top w:val="single" w:sz="4" w:space="0" w:color="808080"/>
              <w:left w:val="single" w:sz="4" w:space="0" w:color="808080"/>
              <w:bottom w:val="single" w:sz="4" w:space="0" w:color="808080"/>
              <w:right w:val="single" w:sz="4" w:space="0" w:color="808080"/>
            </w:tcBorders>
          </w:tcPr>
          <w:p w14:paraId="335D45C6"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Capacitatea de a integra principiile dezvoltării durabile în strategia societății, inclusiv eficiența energetică, decarbonizarea și protecția mediului.</w:t>
            </w:r>
          </w:p>
          <w:p w14:paraId="1C4A9366"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74057B0E"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susține proiecte de eficiență energetică;</w:t>
            </w:r>
          </w:p>
          <w:p w14:paraId="114EC179"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promovează tehnologii cu impact redus asupra mediului;</w:t>
            </w:r>
          </w:p>
          <w:p w14:paraId="1560FC54"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încurajează utilizarea surselor regenerabile;</w:t>
            </w:r>
          </w:p>
          <w:p w14:paraId="44BCCCED"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urmărește respectarea standardelor de mediu;</w:t>
            </w:r>
          </w:p>
          <w:p w14:paraId="1A0E7299"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promovează economia circulară în sectorul energetic.</w:t>
            </w:r>
          </w:p>
        </w:tc>
      </w:tr>
      <w:tr w:rsidR="00803A45" w:rsidRPr="00803A45" w14:paraId="612DFBDE" w14:textId="77777777" w:rsidTr="001C6C3D">
        <w:tc>
          <w:tcPr>
            <w:tcW w:w="3000" w:type="dxa"/>
            <w:tcBorders>
              <w:top w:val="single" w:sz="4" w:space="0" w:color="808080"/>
              <w:left w:val="single" w:sz="4" w:space="0" w:color="808080"/>
              <w:bottom w:val="single" w:sz="4" w:space="0" w:color="808080"/>
              <w:right w:val="single" w:sz="4" w:space="0" w:color="808080"/>
            </w:tcBorders>
            <w:vAlign w:val="center"/>
          </w:tcPr>
          <w:p w14:paraId="6E53F106" w14:textId="77777777" w:rsidR="00803A45" w:rsidRPr="00803A45" w:rsidRDefault="00803A45" w:rsidP="00803A45">
            <w:pPr>
              <w:suppressAutoHyphens/>
              <w:spacing w:after="0" w:line="240" w:lineRule="auto"/>
              <w:rPr>
                <w:rFonts w:ascii="Arial" w:eastAsia="Arial" w:hAnsi="Arial" w:cs="Arial"/>
                <w:sz w:val="20"/>
                <w:szCs w:val="20"/>
                <w14:ligatures w14:val="none"/>
              </w:rPr>
            </w:pPr>
            <w:r w:rsidRPr="00803A45">
              <w:rPr>
                <w:rFonts w:ascii="Arial" w:eastAsia="Arial" w:hAnsi="Arial" w:cs="Arial"/>
                <w:sz w:val="20"/>
                <w:szCs w:val="20"/>
                <w14:ligatures w14:val="none"/>
              </w:rPr>
              <w:t>C7.7</w:t>
            </w:r>
          </w:p>
          <w:p w14:paraId="2552696B"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 xml:space="preserve">Capacitatea de a promova digitalizarea serviciilor (sisteme SCADA, telegestiune, </w:t>
            </w:r>
            <w:proofErr w:type="spellStart"/>
            <w:r w:rsidRPr="00803A45">
              <w:rPr>
                <w:rFonts w:ascii="Arial" w:eastAsia="Arial" w:hAnsi="Arial" w:cs="Arial"/>
                <w:sz w:val="20"/>
                <w:szCs w:val="20"/>
                <w14:ligatures w14:val="none"/>
              </w:rPr>
              <w:t>ticketing</w:t>
            </w:r>
            <w:proofErr w:type="spellEnd"/>
            <w:r w:rsidRPr="00803A45">
              <w:rPr>
                <w:rFonts w:ascii="Arial" w:eastAsia="Arial" w:hAnsi="Arial" w:cs="Arial"/>
                <w:sz w:val="20"/>
                <w:szCs w:val="20"/>
                <w14:ligatures w14:val="none"/>
              </w:rPr>
              <w:t>, contorizare inteligentă), modernizarea proceselor interne și utilizarea tehnologiilor inteligente</w:t>
            </w:r>
          </w:p>
        </w:tc>
        <w:tc>
          <w:tcPr>
            <w:tcW w:w="7300" w:type="dxa"/>
            <w:tcBorders>
              <w:top w:val="single" w:sz="4" w:space="0" w:color="808080"/>
              <w:left w:val="single" w:sz="4" w:space="0" w:color="808080"/>
              <w:bottom w:val="single" w:sz="4" w:space="0" w:color="808080"/>
              <w:right w:val="single" w:sz="4" w:space="0" w:color="808080"/>
            </w:tcBorders>
          </w:tcPr>
          <w:p w14:paraId="65A2F99F"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 xml:space="preserve">Capacitatea de a sprijini transformarea digitală a societății prin sisteme SCADA, telegestiune, </w:t>
            </w:r>
            <w:proofErr w:type="spellStart"/>
            <w:r w:rsidRPr="00803A45">
              <w:rPr>
                <w:rFonts w:ascii="Arial" w:eastAsia="Arial" w:hAnsi="Arial" w:cs="Arial"/>
                <w:sz w:val="19"/>
                <w:szCs w:val="19"/>
                <w14:ligatures w14:val="none"/>
              </w:rPr>
              <w:t>ticketing</w:t>
            </w:r>
            <w:proofErr w:type="spellEnd"/>
            <w:r w:rsidRPr="00803A45">
              <w:rPr>
                <w:rFonts w:ascii="Arial" w:eastAsia="Arial" w:hAnsi="Arial" w:cs="Arial"/>
                <w:sz w:val="19"/>
                <w:szCs w:val="19"/>
                <w14:ligatures w14:val="none"/>
              </w:rPr>
              <w:t>, contorizare inteligentă și utilizarea tehnologiilor inteligente.</w:t>
            </w:r>
          </w:p>
          <w:p w14:paraId="384F3B1A"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529B3554"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susține digitalizarea proceselor administrative;</w:t>
            </w:r>
          </w:p>
          <w:p w14:paraId="2759AC09"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promovează soluții inteligente pentru rețele și consumatori;</w:t>
            </w:r>
          </w:p>
          <w:p w14:paraId="3629AAEA"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urmărește eficientizarea operațională prin tehnologie;</w:t>
            </w:r>
          </w:p>
          <w:p w14:paraId="778E9E15"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susține utilizarea datelor în decizie;</w:t>
            </w:r>
          </w:p>
          <w:p w14:paraId="35538BFB"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promovează inovația organizațională.</w:t>
            </w:r>
          </w:p>
        </w:tc>
      </w:tr>
      <w:tr w:rsidR="00803A45" w:rsidRPr="00803A45" w14:paraId="283A03C8" w14:textId="77777777" w:rsidTr="001C6C3D">
        <w:tc>
          <w:tcPr>
            <w:tcW w:w="3000"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3C244BC4" w14:textId="77777777" w:rsidR="00803A45" w:rsidRPr="00803A45" w:rsidRDefault="00803A45" w:rsidP="00803A45">
            <w:pPr>
              <w:suppressAutoHyphens/>
              <w:spacing w:after="0" w:line="240" w:lineRule="auto"/>
              <w:rPr>
                <w:rFonts w:ascii="Arial" w:eastAsia="Arial" w:hAnsi="Arial" w:cs="Arial"/>
                <w:sz w:val="20"/>
                <w:szCs w:val="20"/>
                <w14:ligatures w14:val="none"/>
              </w:rPr>
            </w:pPr>
            <w:r w:rsidRPr="00803A45">
              <w:rPr>
                <w:rFonts w:ascii="Arial" w:eastAsia="Arial" w:hAnsi="Arial" w:cs="Arial"/>
                <w:sz w:val="20"/>
                <w:szCs w:val="20"/>
                <w14:ligatures w14:val="none"/>
              </w:rPr>
              <w:t>C7.8</w:t>
            </w:r>
          </w:p>
          <w:p w14:paraId="577B690E"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susține transparența, guvernanța corporativă și conformitatea cu obiectivele autorității publice tutelare și ale autorităților de reglementare</w:t>
            </w:r>
          </w:p>
        </w:tc>
        <w:tc>
          <w:tcPr>
            <w:tcW w:w="7300" w:type="dxa"/>
            <w:tcBorders>
              <w:top w:val="single" w:sz="4" w:space="0" w:color="808080"/>
              <w:left w:val="single" w:sz="4" w:space="0" w:color="808080"/>
              <w:bottom w:val="single" w:sz="4" w:space="0" w:color="808080"/>
              <w:right w:val="single" w:sz="4" w:space="0" w:color="808080"/>
            </w:tcBorders>
          </w:tcPr>
          <w:p w14:paraId="347A2989"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Capacitatea de a asigura administrarea societății în conformitate cu principiile guvernanței corporative, cu obiectivele APT și cu cerințele autorităților de reglementare.</w:t>
            </w:r>
          </w:p>
          <w:p w14:paraId="4D983261"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62D18343"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respectă principiile transparenței;</w:t>
            </w:r>
          </w:p>
          <w:p w14:paraId="1AA57AE2"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urmărește raportarea corectă și la timp către APT și autorități de reglementare;</w:t>
            </w:r>
          </w:p>
          <w:p w14:paraId="5967E5E6"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susține respectarea indicatorilor de performanță;</w:t>
            </w:r>
          </w:p>
          <w:p w14:paraId="01EB926F"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promovează responsabilitatea managerială;</w:t>
            </w:r>
          </w:p>
          <w:p w14:paraId="455D52B0"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menține dialog instituțional eficient.</w:t>
            </w:r>
          </w:p>
        </w:tc>
      </w:tr>
      <w:tr w:rsidR="00803A45" w:rsidRPr="00803A45" w14:paraId="68DA926E" w14:textId="77777777" w:rsidTr="001C6C3D">
        <w:tc>
          <w:tcPr>
            <w:tcW w:w="3000" w:type="dxa"/>
            <w:tcBorders>
              <w:top w:val="single" w:sz="4" w:space="0" w:color="808080"/>
              <w:left w:val="single" w:sz="4" w:space="0" w:color="808080"/>
              <w:bottom w:val="single" w:sz="4" w:space="0" w:color="808080"/>
              <w:right w:val="single" w:sz="4" w:space="0" w:color="808080"/>
            </w:tcBorders>
            <w:vAlign w:val="center"/>
          </w:tcPr>
          <w:p w14:paraId="54AFD1F8" w14:textId="77777777" w:rsidR="00803A45" w:rsidRPr="00803A45" w:rsidRDefault="00803A45" w:rsidP="00803A45">
            <w:pPr>
              <w:suppressAutoHyphens/>
              <w:spacing w:after="0" w:line="240" w:lineRule="auto"/>
              <w:rPr>
                <w:rFonts w:ascii="Arial" w:eastAsia="Arial" w:hAnsi="Arial" w:cs="Arial"/>
                <w:sz w:val="20"/>
                <w:szCs w:val="20"/>
                <w14:ligatures w14:val="none"/>
              </w:rPr>
            </w:pPr>
            <w:r w:rsidRPr="00803A45">
              <w:rPr>
                <w:rFonts w:ascii="Arial" w:eastAsia="Arial" w:hAnsi="Arial" w:cs="Arial"/>
                <w:sz w:val="20"/>
                <w:szCs w:val="20"/>
                <w14:ligatures w14:val="none"/>
              </w:rPr>
              <w:t>C7.9</w:t>
            </w:r>
          </w:p>
          <w:p w14:paraId="7816E76A"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contribui la creșterea nivelului de confort al populației și la îmbunătățirea calității serviciilor furnizate</w:t>
            </w:r>
          </w:p>
        </w:tc>
        <w:tc>
          <w:tcPr>
            <w:tcW w:w="7300" w:type="dxa"/>
            <w:tcBorders>
              <w:top w:val="single" w:sz="4" w:space="0" w:color="808080"/>
              <w:left w:val="single" w:sz="4" w:space="0" w:color="808080"/>
              <w:bottom w:val="single" w:sz="4" w:space="0" w:color="808080"/>
              <w:right w:val="single" w:sz="4" w:space="0" w:color="808080"/>
            </w:tcBorders>
          </w:tcPr>
          <w:p w14:paraId="21B8C2EC"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Capacitatea de a contribui la creșterea nivelului de confort al populației și la îmbunătățirea calității serviciilor furnizate.</w:t>
            </w:r>
          </w:p>
          <w:p w14:paraId="481AA37D"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40FEBE63"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urmărește indicatorii de calitate a serviciilor;</w:t>
            </w:r>
          </w:p>
          <w:p w14:paraId="07DABCDA"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promovează măsuri pentru creșterea confortului consumatorilor;</w:t>
            </w:r>
          </w:p>
          <w:p w14:paraId="6D8BA559"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analizează feedback-</w:t>
            </w:r>
            <w:proofErr w:type="spellStart"/>
            <w:r w:rsidRPr="00803A45">
              <w:rPr>
                <w:rFonts w:ascii="Arial" w:eastAsia="Arial" w:hAnsi="Arial" w:cs="Arial"/>
                <w:sz w:val="19"/>
                <w:szCs w:val="19"/>
                <w14:ligatures w14:val="none"/>
              </w:rPr>
              <w:t>ul</w:t>
            </w:r>
            <w:proofErr w:type="spellEnd"/>
            <w:r w:rsidRPr="00803A45">
              <w:rPr>
                <w:rFonts w:ascii="Arial" w:eastAsia="Arial" w:hAnsi="Arial" w:cs="Arial"/>
                <w:sz w:val="19"/>
                <w:szCs w:val="19"/>
                <w14:ligatures w14:val="none"/>
              </w:rPr>
              <w:t xml:space="preserve"> consumatorilor;</w:t>
            </w:r>
          </w:p>
          <w:p w14:paraId="21534357"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susține îmbunătățirea continuă a interfeței cu consumatorii;</w:t>
            </w:r>
          </w:p>
          <w:p w14:paraId="124B2BC3"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promovează soluții de informare și transparență.</w:t>
            </w:r>
          </w:p>
        </w:tc>
      </w:tr>
      <w:tr w:rsidR="00803A45" w:rsidRPr="00803A45" w14:paraId="4297D500" w14:textId="77777777" w:rsidTr="001C6C3D">
        <w:tc>
          <w:tcPr>
            <w:tcW w:w="3000"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243087D0" w14:textId="77777777" w:rsidR="00803A45" w:rsidRPr="00803A45" w:rsidRDefault="00803A45" w:rsidP="00803A45">
            <w:pPr>
              <w:suppressAutoHyphens/>
              <w:spacing w:after="0" w:line="240" w:lineRule="auto"/>
              <w:rPr>
                <w:rFonts w:ascii="Arial" w:eastAsia="Arial" w:hAnsi="Arial" w:cs="Arial"/>
                <w:sz w:val="20"/>
                <w:szCs w:val="20"/>
                <w14:ligatures w14:val="none"/>
              </w:rPr>
            </w:pPr>
            <w:r w:rsidRPr="00803A45">
              <w:rPr>
                <w:rFonts w:ascii="Arial" w:eastAsia="Arial" w:hAnsi="Arial" w:cs="Arial"/>
                <w:sz w:val="20"/>
                <w:szCs w:val="20"/>
                <w14:ligatures w14:val="none"/>
              </w:rPr>
              <w:lastRenderedPageBreak/>
              <w:t>C7.10</w:t>
            </w:r>
          </w:p>
          <w:p w14:paraId="74D70815"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Capacitatea de a integra interesele comunității locale, ale consumatorilor casnici și industriali în procesul decizional al societății</w:t>
            </w:r>
          </w:p>
        </w:tc>
        <w:tc>
          <w:tcPr>
            <w:tcW w:w="7300" w:type="dxa"/>
            <w:tcBorders>
              <w:top w:val="single" w:sz="4" w:space="0" w:color="808080"/>
              <w:left w:val="single" w:sz="4" w:space="0" w:color="808080"/>
              <w:bottom w:val="single" w:sz="4" w:space="0" w:color="808080"/>
              <w:right w:val="single" w:sz="4" w:space="0" w:color="808080"/>
            </w:tcBorders>
          </w:tcPr>
          <w:p w14:paraId="785DFF71"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Capacitatea de a lua decizii care țin cont de interesele consumatorilor casnici și industriali, ale comunității locale și de impactul asupra calității vieții cetățenilor.</w:t>
            </w:r>
          </w:p>
          <w:p w14:paraId="491D8EF5"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0E021F0E"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înțelege nevoile consumatorilor casnici și industriali;</w:t>
            </w:r>
          </w:p>
          <w:p w14:paraId="026E0B98"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evaluează impactul deciziilor asupra cetățenilor;</w:t>
            </w:r>
          </w:p>
          <w:p w14:paraId="52BF7FD6"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susține echilibrul între sustenabilitatea financiară și accesibilitatea serviciilor;</w:t>
            </w:r>
          </w:p>
          <w:p w14:paraId="179828BC"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promovează colaborarea cu actorii locali;</w:t>
            </w:r>
          </w:p>
          <w:p w14:paraId="435F85AB"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integrează interesul public în strategia societății.</w:t>
            </w:r>
          </w:p>
        </w:tc>
      </w:tr>
      <w:tr w:rsidR="00803A45" w:rsidRPr="00803A45" w14:paraId="243FF360" w14:textId="77777777" w:rsidTr="001C6C3D">
        <w:tc>
          <w:tcPr>
            <w:tcW w:w="10300" w:type="dxa"/>
            <w:gridSpan w:val="2"/>
            <w:tcBorders>
              <w:top w:val="single" w:sz="4" w:space="0" w:color="808080"/>
              <w:left w:val="single" w:sz="4" w:space="0" w:color="808080"/>
              <w:bottom w:val="single" w:sz="4" w:space="0" w:color="808080"/>
              <w:right w:val="single" w:sz="4" w:space="0" w:color="808080"/>
            </w:tcBorders>
            <w:shd w:val="clear" w:color="auto" w:fill="BDD7EE"/>
            <w:tcMar>
              <w:top w:w="100" w:type="dxa"/>
              <w:bottom w:w="100" w:type="dxa"/>
            </w:tcMar>
            <w:vAlign w:val="center"/>
          </w:tcPr>
          <w:p w14:paraId="55D33FB5"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20"/>
                <w:szCs w:val="20"/>
                <w14:ligatures w14:val="none"/>
              </w:rPr>
              <w:t>II. TRĂSĂTURI</w:t>
            </w:r>
          </w:p>
        </w:tc>
      </w:tr>
      <w:tr w:rsidR="00803A45" w:rsidRPr="00803A45" w14:paraId="76D5134F"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44685D93"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b/>
                <w:bCs/>
                <w:color w:val="1F4E79"/>
                <w14:ligatures w14:val="none"/>
              </w:rPr>
              <w:t>T1</w:t>
            </w:r>
          </w:p>
          <w:p w14:paraId="72DAB6FA"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19"/>
                <w:szCs w:val="19"/>
                <w14:ligatures w14:val="none"/>
              </w:rPr>
              <w:t>Reputație personală și profesională</w:t>
            </w:r>
          </w:p>
        </w:tc>
        <w:tc>
          <w:tcPr>
            <w:tcW w:w="7300" w:type="dxa"/>
            <w:tcBorders>
              <w:top w:val="single" w:sz="4" w:space="0" w:color="808080"/>
              <w:left w:val="single" w:sz="4" w:space="0" w:color="808080"/>
              <w:bottom w:val="single" w:sz="4" w:space="0" w:color="808080"/>
              <w:right w:val="single" w:sz="4" w:space="0" w:color="808080"/>
            </w:tcBorders>
          </w:tcPr>
          <w:p w14:paraId="4BAA8836"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Comportament profesional ireproșabil, credibilitate și respectabilitate publică - aspect cu atât mai important în contextul sensibilității serviciului public oferit.</w:t>
            </w:r>
          </w:p>
          <w:p w14:paraId="68384EF7"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533A4148" w14:textId="77777777" w:rsidR="00803A45" w:rsidRPr="00803A45" w:rsidRDefault="00803A45">
            <w:pPr>
              <w:numPr>
                <w:ilvl w:val="0"/>
                <w:numId w:val="2"/>
              </w:numPr>
              <w:suppressAutoHyphens/>
              <w:spacing w:after="40" w:line="240" w:lineRule="auto"/>
              <w:rPr>
                <w:rFonts w:ascii="Arial" w:eastAsia="Arial" w:hAnsi="Arial" w:cs="Arial"/>
                <w:sz w:val="19"/>
                <w:szCs w:val="19"/>
                <w14:ligatures w14:val="none"/>
              </w:rPr>
            </w:pPr>
            <w:r w:rsidRPr="00803A45">
              <w:rPr>
                <w:rFonts w:ascii="Arial" w:eastAsia="Arial" w:hAnsi="Arial" w:cs="Arial"/>
                <w:sz w:val="19"/>
                <w:szCs w:val="19"/>
                <w14:ligatures w14:val="none"/>
              </w:rPr>
              <w:t xml:space="preserve">candidatul nu a fost condamnat pentru </w:t>
            </w:r>
            <w:proofErr w:type="spellStart"/>
            <w:r w:rsidRPr="00803A45">
              <w:rPr>
                <w:rFonts w:ascii="Arial" w:eastAsia="Arial" w:hAnsi="Arial" w:cs="Arial"/>
                <w:sz w:val="19"/>
                <w:szCs w:val="19"/>
                <w14:ligatures w14:val="none"/>
              </w:rPr>
              <w:t>săvârşirea</w:t>
            </w:r>
            <w:proofErr w:type="spellEnd"/>
            <w:r w:rsidRPr="00803A45">
              <w:rPr>
                <w:rFonts w:ascii="Arial" w:eastAsia="Arial" w:hAnsi="Arial" w:cs="Arial"/>
                <w:sz w:val="19"/>
                <w:szCs w:val="19"/>
                <w14:ligatures w14:val="none"/>
              </w:rPr>
              <w:t xml:space="preserve"> unei </w:t>
            </w:r>
            <w:proofErr w:type="spellStart"/>
            <w:r w:rsidRPr="00803A45">
              <w:rPr>
                <w:rFonts w:ascii="Arial" w:eastAsia="Arial" w:hAnsi="Arial" w:cs="Arial"/>
                <w:sz w:val="19"/>
                <w:szCs w:val="19"/>
                <w14:ligatures w14:val="none"/>
              </w:rPr>
              <w:t>infracţiuni</w:t>
            </w:r>
            <w:proofErr w:type="spellEnd"/>
            <w:r w:rsidRPr="00803A45">
              <w:rPr>
                <w:rFonts w:ascii="Arial" w:eastAsia="Arial" w:hAnsi="Arial" w:cs="Arial"/>
                <w:sz w:val="19"/>
                <w:szCs w:val="19"/>
                <w14:ligatures w14:val="none"/>
              </w:rPr>
              <w:t xml:space="preserve"> cu </w:t>
            </w:r>
            <w:proofErr w:type="spellStart"/>
            <w:r w:rsidRPr="00803A45">
              <w:rPr>
                <w:rFonts w:ascii="Arial" w:eastAsia="Arial" w:hAnsi="Arial" w:cs="Arial"/>
                <w:sz w:val="19"/>
                <w:szCs w:val="19"/>
                <w14:ligatures w14:val="none"/>
              </w:rPr>
              <w:t>intenţie</w:t>
            </w:r>
            <w:proofErr w:type="spellEnd"/>
            <w:r w:rsidRPr="00803A45">
              <w:rPr>
                <w:rFonts w:ascii="Arial" w:eastAsia="Arial" w:hAnsi="Arial" w:cs="Arial"/>
                <w:sz w:val="19"/>
                <w:szCs w:val="19"/>
                <w14:ligatures w14:val="none"/>
              </w:rPr>
              <w:t>;</w:t>
            </w:r>
          </w:p>
          <w:p w14:paraId="7CE7420A" w14:textId="77777777" w:rsidR="00803A45" w:rsidRPr="00803A45" w:rsidRDefault="00803A45">
            <w:pPr>
              <w:numPr>
                <w:ilvl w:val="0"/>
                <w:numId w:val="2"/>
              </w:numPr>
              <w:suppressAutoHyphens/>
              <w:spacing w:after="40" w:line="240" w:lineRule="auto"/>
              <w:rPr>
                <w:rFonts w:ascii="Arial" w:eastAsia="Arial" w:hAnsi="Arial" w:cs="Arial"/>
                <w:sz w:val="19"/>
                <w:szCs w:val="19"/>
                <w14:ligatures w14:val="none"/>
              </w:rPr>
            </w:pPr>
            <w:proofErr w:type="spellStart"/>
            <w:r w:rsidRPr="00803A45">
              <w:rPr>
                <w:rFonts w:ascii="Arial" w:eastAsia="Arial" w:hAnsi="Arial" w:cs="Arial"/>
                <w:sz w:val="19"/>
                <w:szCs w:val="19"/>
                <w14:ligatures w14:val="none"/>
              </w:rPr>
              <w:t>faţă</w:t>
            </w:r>
            <w:proofErr w:type="spellEnd"/>
            <w:r w:rsidRPr="00803A45">
              <w:rPr>
                <w:rFonts w:ascii="Arial" w:eastAsia="Arial" w:hAnsi="Arial" w:cs="Arial"/>
                <w:sz w:val="19"/>
                <w:szCs w:val="19"/>
                <w14:ligatures w14:val="none"/>
              </w:rPr>
              <w:t xml:space="preserve"> de candidat nu a fost luată o măsură preventivă privativă sau restrictivă de libertate în cadrul unui proces penal, în cazul în care se efectuează cercetări sub aspectul </w:t>
            </w:r>
            <w:proofErr w:type="spellStart"/>
            <w:r w:rsidRPr="00803A45">
              <w:rPr>
                <w:rFonts w:ascii="Arial" w:eastAsia="Arial" w:hAnsi="Arial" w:cs="Arial"/>
                <w:sz w:val="19"/>
                <w:szCs w:val="19"/>
                <w14:ligatures w14:val="none"/>
              </w:rPr>
              <w:t>săvârşirii</w:t>
            </w:r>
            <w:proofErr w:type="spellEnd"/>
            <w:r w:rsidRPr="00803A45">
              <w:rPr>
                <w:rFonts w:ascii="Arial" w:eastAsia="Arial" w:hAnsi="Arial" w:cs="Arial"/>
                <w:sz w:val="19"/>
                <w:szCs w:val="19"/>
                <w14:ligatures w14:val="none"/>
              </w:rPr>
              <w:t xml:space="preserve"> unei </w:t>
            </w:r>
            <w:proofErr w:type="spellStart"/>
            <w:r w:rsidRPr="00803A45">
              <w:rPr>
                <w:rFonts w:ascii="Arial" w:eastAsia="Arial" w:hAnsi="Arial" w:cs="Arial"/>
                <w:sz w:val="19"/>
                <w:szCs w:val="19"/>
                <w14:ligatures w14:val="none"/>
              </w:rPr>
              <w:t>infracţiuni</w:t>
            </w:r>
            <w:proofErr w:type="spellEnd"/>
            <w:r w:rsidRPr="00803A45">
              <w:rPr>
                <w:rFonts w:ascii="Arial" w:eastAsia="Arial" w:hAnsi="Arial" w:cs="Arial"/>
                <w:sz w:val="19"/>
                <w:szCs w:val="19"/>
                <w14:ligatures w14:val="none"/>
              </w:rPr>
              <w:t xml:space="preserve"> cu </w:t>
            </w:r>
            <w:proofErr w:type="spellStart"/>
            <w:r w:rsidRPr="00803A45">
              <w:rPr>
                <w:rFonts w:ascii="Arial" w:eastAsia="Arial" w:hAnsi="Arial" w:cs="Arial"/>
                <w:sz w:val="19"/>
                <w:szCs w:val="19"/>
                <w14:ligatures w14:val="none"/>
              </w:rPr>
              <w:t>intenţie</w:t>
            </w:r>
            <w:proofErr w:type="spellEnd"/>
            <w:r w:rsidRPr="00803A45">
              <w:rPr>
                <w:rFonts w:ascii="Arial" w:eastAsia="Arial" w:hAnsi="Arial" w:cs="Arial"/>
                <w:sz w:val="19"/>
                <w:szCs w:val="19"/>
                <w14:ligatures w14:val="none"/>
              </w:rPr>
              <w:t>;</w:t>
            </w:r>
          </w:p>
          <w:p w14:paraId="4EDD867F" w14:textId="77777777" w:rsidR="00803A45" w:rsidRPr="00803A45" w:rsidRDefault="00803A45">
            <w:pPr>
              <w:numPr>
                <w:ilvl w:val="0"/>
                <w:numId w:val="2"/>
              </w:numPr>
              <w:suppressAutoHyphens/>
              <w:spacing w:after="40" w:line="240" w:lineRule="auto"/>
              <w:rPr>
                <w:rFonts w:ascii="Arial" w:eastAsia="Arial" w:hAnsi="Arial" w:cs="Arial"/>
                <w:sz w:val="19"/>
                <w:szCs w:val="19"/>
                <w14:ligatures w14:val="none"/>
              </w:rPr>
            </w:pPr>
            <w:r w:rsidRPr="00803A45">
              <w:rPr>
                <w:rFonts w:ascii="Arial" w:eastAsia="Arial" w:hAnsi="Arial" w:cs="Arial"/>
                <w:sz w:val="19"/>
                <w:szCs w:val="19"/>
                <w14:ligatures w14:val="none"/>
              </w:rPr>
              <w:t xml:space="preserve">candidatului nu i-a fost aplicată pedeapsa complementară </w:t>
            </w:r>
            <w:proofErr w:type="spellStart"/>
            <w:r w:rsidRPr="00803A45">
              <w:rPr>
                <w:rFonts w:ascii="Arial" w:eastAsia="Arial" w:hAnsi="Arial" w:cs="Arial"/>
                <w:sz w:val="19"/>
                <w:szCs w:val="19"/>
                <w14:ligatures w14:val="none"/>
              </w:rPr>
              <w:t>şi</w:t>
            </w:r>
            <w:proofErr w:type="spellEnd"/>
            <w:r w:rsidRPr="00803A45">
              <w:rPr>
                <w:rFonts w:ascii="Arial" w:eastAsia="Arial" w:hAnsi="Arial" w:cs="Arial"/>
                <w:sz w:val="19"/>
                <w:szCs w:val="19"/>
                <w14:ligatures w14:val="none"/>
              </w:rPr>
              <w:t xml:space="preserve">/sau pedeapsa accesorie a interzicerii exercitării </w:t>
            </w:r>
            <w:proofErr w:type="spellStart"/>
            <w:r w:rsidRPr="00803A45">
              <w:rPr>
                <w:rFonts w:ascii="Arial" w:eastAsia="Arial" w:hAnsi="Arial" w:cs="Arial"/>
                <w:sz w:val="19"/>
                <w:szCs w:val="19"/>
                <w14:ligatures w14:val="none"/>
              </w:rPr>
              <w:t>activităţii</w:t>
            </w:r>
            <w:proofErr w:type="spellEnd"/>
            <w:r w:rsidRPr="00803A45">
              <w:rPr>
                <w:rFonts w:ascii="Arial" w:eastAsia="Arial" w:hAnsi="Arial" w:cs="Arial"/>
                <w:sz w:val="19"/>
                <w:szCs w:val="19"/>
                <w14:ligatures w14:val="none"/>
              </w:rPr>
              <w:t xml:space="preserve"> profesionale;</w:t>
            </w:r>
          </w:p>
          <w:p w14:paraId="237DA28F" w14:textId="77777777" w:rsidR="00803A45" w:rsidRPr="00803A45" w:rsidRDefault="00803A45">
            <w:pPr>
              <w:numPr>
                <w:ilvl w:val="0"/>
                <w:numId w:val="2"/>
              </w:numPr>
              <w:suppressAutoHyphens/>
              <w:spacing w:after="40" w:line="240" w:lineRule="auto"/>
              <w:rPr>
                <w:rFonts w:ascii="Arial" w:eastAsia="Arial" w:hAnsi="Arial" w:cs="Arial"/>
                <w:sz w:val="19"/>
                <w:szCs w:val="19"/>
                <w14:ligatures w14:val="none"/>
              </w:rPr>
            </w:pPr>
            <w:r w:rsidRPr="00803A45">
              <w:rPr>
                <w:rFonts w:ascii="Arial" w:eastAsia="Arial" w:hAnsi="Arial" w:cs="Arial"/>
                <w:sz w:val="19"/>
                <w:szCs w:val="19"/>
                <w14:ligatures w14:val="none"/>
              </w:rPr>
              <w:t xml:space="preserve">candidatului nu i-a fost aplicată măsura de </w:t>
            </w:r>
            <w:proofErr w:type="spellStart"/>
            <w:r w:rsidRPr="00803A45">
              <w:rPr>
                <w:rFonts w:ascii="Arial" w:eastAsia="Arial" w:hAnsi="Arial" w:cs="Arial"/>
                <w:sz w:val="19"/>
                <w:szCs w:val="19"/>
                <w14:ligatures w14:val="none"/>
              </w:rPr>
              <w:t>siguranţă</w:t>
            </w:r>
            <w:proofErr w:type="spellEnd"/>
            <w:r w:rsidRPr="00803A45">
              <w:rPr>
                <w:rFonts w:ascii="Arial" w:eastAsia="Arial" w:hAnsi="Arial" w:cs="Arial"/>
                <w:sz w:val="19"/>
                <w:szCs w:val="19"/>
                <w14:ligatures w14:val="none"/>
              </w:rPr>
              <w:t xml:space="preserve"> prin care i s-a interzis exercitarea profesiei;</w:t>
            </w:r>
          </w:p>
          <w:p w14:paraId="25D21B6C" w14:textId="77777777" w:rsidR="00803A45" w:rsidRPr="00803A45" w:rsidRDefault="00803A45">
            <w:pPr>
              <w:numPr>
                <w:ilvl w:val="0"/>
                <w:numId w:val="2"/>
              </w:numPr>
              <w:suppressAutoHyphens/>
              <w:spacing w:after="40" w:line="240" w:lineRule="auto"/>
              <w:rPr>
                <w:rFonts w:ascii="Arial" w:eastAsia="Arial" w:hAnsi="Arial" w:cs="Arial"/>
                <w:sz w:val="19"/>
                <w:szCs w:val="19"/>
                <w14:ligatures w14:val="none"/>
              </w:rPr>
            </w:pPr>
            <w:r w:rsidRPr="00803A45">
              <w:rPr>
                <w:rFonts w:ascii="Arial" w:eastAsia="Arial" w:hAnsi="Arial" w:cs="Arial"/>
                <w:sz w:val="19"/>
                <w:szCs w:val="19"/>
                <w14:ligatures w14:val="none"/>
              </w:rPr>
              <w:t xml:space="preserve">candidatul nu a fost </w:t>
            </w:r>
            <w:proofErr w:type="spellStart"/>
            <w:r w:rsidRPr="00803A45">
              <w:rPr>
                <w:rFonts w:ascii="Arial" w:eastAsia="Arial" w:hAnsi="Arial" w:cs="Arial"/>
                <w:sz w:val="19"/>
                <w:szCs w:val="19"/>
                <w14:ligatures w14:val="none"/>
              </w:rPr>
              <w:t>sancţionat</w:t>
            </w:r>
            <w:proofErr w:type="spellEnd"/>
            <w:r w:rsidRPr="00803A45">
              <w:rPr>
                <w:rFonts w:ascii="Arial" w:eastAsia="Arial" w:hAnsi="Arial" w:cs="Arial"/>
                <w:sz w:val="19"/>
                <w:szCs w:val="19"/>
                <w14:ligatures w14:val="none"/>
              </w:rPr>
              <w:t xml:space="preserve">(ă) disciplinar sau administrativ de către alte </w:t>
            </w:r>
            <w:proofErr w:type="spellStart"/>
            <w:r w:rsidRPr="00803A45">
              <w:rPr>
                <w:rFonts w:ascii="Arial" w:eastAsia="Arial" w:hAnsi="Arial" w:cs="Arial"/>
                <w:sz w:val="19"/>
                <w:szCs w:val="19"/>
                <w14:ligatures w14:val="none"/>
              </w:rPr>
              <w:t>autorităţi</w:t>
            </w:r>
            <w:proofErr w:type="spellEnd"/>
            <w:r w:rsidRPr="00803A45">
              <w:rPr>
                <w:rFonts w:ascii="Arial" w:eastAsia="Arial" w:hAnsi="Arial" w:cs="Arial"/>
                <w:sz w:val="19"/>
                <w:szCs w:val="19"/>
                <w14:ligatures w14:val="none"/>
              </w:rPr>
              <w:t xml:space="preserve">, </w:t>
            </w:r>
            <w:proofErr w:type="spellStart"/>
            <w:r w:rsidRPr="00803A45">
              <w:rPr>
                <w:rFonts w:ascii="Arial" w:eastAsia="Arial" w:hAnsi="Arial" w:cs="Arial"/>
                <w:sz w:val="19"/>
                <w:szCs w:val="19"/>
                <w14:ligatures w14:val="none"/>
              </w:rPr>
              <w:t>instituţii</w:t>
            </w:r>
            <w:proofErr w:type="spellEnd"/>
            <w:r w:rsidRPr="00803A45">
              <w:rPr>
                <w:rFonts w:ascii="Arial" w:eastAsia="Arial" w:hAnsi="Arial" w:cs="Arial"/>
                <w:sz w:val="19"/>
                <w:szCs w:val="19"/>
                <w14:ligatures w14:val="none"/>
              </w:rPr>
              <w:t xml:space="preserve"> sau organisme române ori străine din domeniul de activitate al societății, pentru aspecte de natură profesională;</w:t>
            </w:r>
          </w:p>
          <w:p w14:paraId="0872BF0D" w14:textId="77777777" w:rsidR="00803A45" w:rsidRPr="00803A45" w:rsidRDefault="00803A45">
            <w:pPr>
              <w:numPr>
                <w:ilvl w:val="0"/>
                <w:numId w:val="2"/>
              </w:numPr>
              <w:suppressAutoHyphens/>
              <w:spacing w:after="40" w:line="240" w:lineRule="auto"/>
              <w:rPr>
                <w:rFonts w:ascii="Arial" w:eastAsia="Arial" w:hAnsi="Arial" w:cs="Arial"/>
                <w:sz w:val="19"/>
                <w:szCs w:val="19"/>
                <w14:ligatures w14:val="none"/>
              </w:rPr>
            </w:pPr>
            <w:r w:rsidRPr="00803A45">
              <w:rPr>
                <w:rFonts w:ascii="Arial" w:eastAsia="Arial" w:hAnsi="Arial" w:cs="Arial"/>
                <w:sz w:val="19"/>
                <w:szCs w:val="19"/>
                <w14:ligatures w14:val="none"/>
              </w:rPr>
              <w:t xml:space="preserve">candidatului nu i-au fost aplicate </w:t>
            </w:r>
            <w:proofErr w:type="spellStart"/>
            <w:r w:rsidRPr="00803A45">
              <w:rPr>
                <w:rFonts w:ascii="Arial" w:eastAsia="Arial" w:hAnsi="Arial" w:cs="Arial"/>
                <w:sz w:val="19"/>
                <w:szCs w:val="19"/>
                <w14:ligatures w14:val="none"/>
              </w:rPr>
              <w:t>restricţii</w:t>
            </w:r>
            <w:proofErr w:type="spellEnd"/>
            <w:r w:rsidRPr="00803A45">
              <w:rPr>
                <w:rFonts w:ascii="Arial" w:eastAsia="Arial" w:hAnsi="Arial" w:cs="Arial"/>
                <w:sz w:val="19"/>
                <w:szCs w:val="19"/>
                <w14:ligatures w14:val="none"/>
              </w:rPr>
              <w:t xml:space="preserve"> pentru a </w:t>
            </w:r>
            <w:proofErr w:type="spellStart"/>
            <w:r w:rsidRPr="00803A45">
              <w:rPr>
                <w:rFonts w:ascii="Arial" w:eastAsia="Arial" w:hAnsi="Arial" w:cs="Arial"/>
                <w:sz w:val="19"/>
                <w:szCs w:val="19"/>
                <w14:ligatures w14:val="none"/>
              </w:rPr>
              <w:t>desfăşura</w:t>
            </w:r>
            <w:proofErr w:type="spellEnd"/>
            <w:r w:rsidRPr="00803A45">
              <w:rPr>
                <w:rFonts w:ascii="Arial" w:eastAsia="Arial" w:hAnsi="Arial" w:cs="Arial"/>
                <w:sz w:val="19"/>
                <w:szCs w:val="19"/>
                <w14:ligatures w14:val="none"/>
              </w:rPr>
              <w:t xml:space="preserve"> </w:t>
            </w:r>
            <w:proofErr w:type="spellStart"/>
            <w:r w:rsidRPr="00803A45">
              <w:rPr>
                <w:rFonts w:ascii="Arial" w:eastAsia="Arial" w:hAnsi="Arial" w:cs="Arial"/>
                <w:sz w:val="19"/>
                <w:szCs w:val="19"/>
                <w14:ligatures w14:val="none"/>
              </w:rPr>
              <w:t>activităţi</w:t>
            </w:r>
            <w:proofErr w:type="spellEnd"/>
            <w:r w:rsidRPr="00803A45">
              <w:rPr>
                <w:rFonts w:ascii="Arial" w:eastAsia="Arial" w:hAnsi="Arial" w:cs="Arial"/>
                <w:sz w:val="19"/>
                <w:szCs w:val="19"/>
                <w14:ligatures w14:val="none"/>
              </w:rPr>
              <w:t xml:space="preserve"> în domeniul de activitate al societății de către </w:t>
            </w:r>
            <w:proofErr w:type="spellStart"/>
            <w:r w:rsidRPr="00803A45">
              <w:rPr>
                <w:rFonts w:ascii="Arial" w:eastAsia="Arial" w:hAnsi="Arial" w:cs="Arial"/>
                <w:sz w:val="19"/>
                <w:szCs w:val="19"/>
                <w14:ligatures w14:val="none"/>
              </w:rPr>
              <w:t>autorităţi</w:t>
            </w:r>
            <w:proofErr w:type="spellEnd"/>
            <w:r w:rsidRPr="00803A45">
              <w:rPr>
                <w:rFonts w:ascii="Arial" w:eastAsia="Arial" w:hAnsi="Arial" w:cs="Arial"/>
                <w:sz w:val="19"/>
                <w:szCs w:val="19"/>
                <w14:ligatures w14:val="none"/>
              </w:rPr>
              <w:t xml:space="preserve">, </w:t>
            </w:r>
            <w:proofErr w:type="spellStart"/>
            <w:r w:rsidRPr="00803A45">
              <w:rPr>
                <w:rFonts w:ascii="Arial" w:eastAsia="Arial" w:hAnsi="Arial" w:cs="Arial"/>
                <w:sz w:val="19"/>
                <w:szCs w:val="19"/>
                <w14:ligatures w14:val="none"/>
              </w:rPr>
              <w:t>instituţii</w:t>
            </w:r>
            <w:proofErr w:type="spellEnd"/>
            <w:r w:rsidRPr="00803A45">
              <w:rPr>
                <w:rFonts w:ascii="Arial" w:eastAsia="Arial" w:hAnsi="Arial" w:cs="Arial"/>
                <w:sz w:val="19"/>
                <w:szCs w:val="19"/>
                <w14:ligatures w14:val="none"/>
              </w:rPr>
              <w:t xml:space="preserve"> sau organisme române sau străine din domeniul de activitate al societății.</w:t>
            </w:r>
          </w:p>
          <w:p w14:paraId="35180DC5" w14:textId="77777777" w:rsidR="00803A45" w:rsidRPr="00803A45" w:rsidRDefault="00803A45" w:rsidP="00803A45">
            <w:pPr>
              <w:suppressAutoHyphens/>
              <w:spacing w:after="40" w:line="240" w:lineRule="auto"/>
              <w:rPr>
                <w:rFonts w:ascii="Arial" w:eastAsia="Arial" w:hAnsi="Arial" w:cs="Arial"/>
                <w14:ligatures w14:val="none"/>
              </w:rPr>
            </w:pPr>
          </w:p>
        </w:tc>
      </w:tr>
      <w:tr w:rsidR="00803A45" w:rsidRPr="00803A45" w14:paraId="4CDE08FA"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6752A83F"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b/>
                <w:bCs/>
                <w:color w:val="1F4E79"/>
                <w14:ligatures w14:val="none"/>
              </w:rPr>
              <w:t>T2</w:t>
            </w:r>
          </w:p>
          <w:p w14:paraId="690D5E1D"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19"/>
                <w:szCs w:val="19"/>
                <w14:ligatures w14:val="none"/>
              </w:rPr>
              <w:t>Integritate</w:t>
            </w:r>
          </w:p>
        </w:tc>
        <w:tc>
          <w:tcPr>
            <w:tcW w:w="7300" w:type="dxa"/>
            <w:tcBorders>
              <w:top w:val="single" w:sz="4" w:space="0" w:color="808080"/>
              <w:left w:val="single" w:sz="4" w:space="0" w:color="808080"/>
              <w:bottom w:val="single" w:sz="4" w:space="0" w:color="808080"/>
              <w:right w:val="single" w:sz="4" w:space="0" w:color="808080"/>
            </w:tcBorders>
          </w:tcPr>
          <w:p w14:paraId="40E06796"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Candidatul comunică sincer și cu transparență, evitând exagerările sau omisiunile care ar putea induce în eroare, își asumă responsabilitatea pentru acțiunile și deciziile sale.</w:t>
            </w:r>
          </w:p>
          <w:p w14:paraId="7BF2B24A"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28AEC80E"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respectă normele etice;</w:t>
            </w:r>
          </w:p>
          <w:p w14:paraId="543D8EA3"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declară conflictele de interese;</w:t>
            </w:r>
          </w:p>
          <w:p w14:paraId="5895DCFA"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protejează informațiile confidențiale;</w:t>
            </w:r>
          </w:p>
          <w:p w14:paraId="084B53E4"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demonstrează coerență între afirmații și acțiuni.</w:t>
            </w:r>
          </w:p>
        </w:tc>
      </w:tr>
      <w:tr w:rsidR="00803A45" w:rsidRPr="00803A45" w14:paraId="7D048E1A"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7D0B2CAB"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b/>
                <w:bCs/>
                <w:color w:val="1F4E79"/>
                <w14:ligatures w14:val="none"/>
              </w:rPr>
              <w:t>T3</w:t>
            </w:r>
          </w:p>
          <w:p w14:paraId="30BD91C3"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19"/>
                <w:szCs w:val="19"/>
                <w14:ligatures w14:val="none"/>
              </w:rPr>
              <w:t>Independență</w:t>
            </w:r>
          </w:p>
        </w:tc>
        <w:tc>
          <w:tcPr>
            <w:tcW w:w="7300" w:type="dxa"/>
            <w:tcBorders>
              <w:top w:val="single" w:sz="4" w:space="0" w:color="808080"/>
              <w:left w:val="single" w:sz="4" w:space="0" w:color="808080"/>
              <w:bottom w:val="single" w:sz="4" w:space="0" w:color="808080"/>
              <w:right w:val="single" w:sz="4" w:space="0" w:color="808080"/>
            </w:tcBorders>
          </w:tcPr>
          <w:p w14:paraId="738DA035"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Candidatul poate lua decizii bazate pe evaluări corecte și pe analiza profundă a datelor, fără presiuni externe.</w:t>
            </w:r>
          </w:p>
          <w:p w14:paraId="1B47FE34"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33EFC890"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ia decizii obiective;</w:t>
            </w:r>
          </w:p>
          <w:p w14:paraId="10EE1495"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rezistă presiunilor externe;</w:t>
            </w:r>
          </w:p>
          <w:p w14:paraId="18984A8F"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argumentează autonom;</w:t>
            </w:r>
          </w:p>
          <w:p w14:paraId="25710CCB"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se abține în situații de conflict de interese.</w:t>
            </w:r>
          </w:p>
        </w:tc>
      </w:tr>
      <w:tr w:rsidR="00803A45" w:rsidRPr="00803A45" w14:paraId="2BAD367A"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32CC6ACA"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b/>
                <w:bCs/>
                <w:color w:val="1F4E79"/>
                <w14:ligatures w14:val="none"/>
              </w:rPr>
              <w:t>T4</w:t>
            </w:r>
          </w:p>
          <w:p w14:paraId="67299E39"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19"/>
                <w:szCs w:val="19"/>
                <w14:ligatures w14:val="none"/>
              </w:rPr>
              <w:t>Expunere politică</w:t>
            </w:r>
          </w:p>
        </w:tc>
        <w:tc>
          <w:tcPr>
            <w:tcW w:w="7300" w:type="dxa"/>
            <w:tcBorders>
              <w:top w:val="single" w:sz="4" w:space="0" w:color="808080"/>
              <w:left w:val="single" w:sz="4" w:space="0" w:color="808080"/>
              <w:bottom w:val="single" w:sz="4" w:space="0" w:color="808080"/>
              <w:right w:val="single" w:sz="4" w:space="0" w:color="808080"/>
            </w:tcBorders>
          </w:tcPr>
          <w:p w14:paraId="42A7DE8D"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 xml:space="preserve">Candidatul nu este implicat în activități cu expunere politică ridicată. </w:t>
            </w:r>
          </w:p>
          <w:p w14:paraId="3D11AC00"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6A00619A"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lastRenderedPageBreak/>
              <w:t>gradul în care candidatul are expunere politic: scor 1 = funcție de conducere într-o formațiune politică; scor 3 = membru al unei formațiuni politice, fără funcție de conducere ; scor 5 = nu este membru al unei formațiuni politice.</w:t>
            </w:r>
          </w:p>
        </w:tc>
      </w:tr>
      <w:tr w:rsidR="00803A45" w:rsidRPr="00803A45" w14:paraId="43C8EAE5"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2F0F9E85"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b/>
                <w:bCs/>
                <w:color w:val="1F4E79"/>
                <w14:ligatures w14:val="none"/>
              </w:rPr>
              <w:lastRenderedPageBreak/>
              <w:t>T5</w:t>
            </w:r>
          </w:p>
          <w:p w14:paraId="054110A3"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19"/>
                <w:szCs w:val="19"/>
                <w14:ligatures w14:val="none"/>
              </w:rPr>
              <w:t>Abilități de comunicare interpersonală</w:t>
            </w:r>
          </w:p>
        </w:tc>
        <w:tc>
          <w:tcPr>
            <w:tcW w:w="7300" w:type="dxa"/>
            <w:tcBorders>
              <w:top w:val="single" w:sz="4" w:space="0" w:color="808080"/>
              <w:left w:val="single" w:sz="4" w:space="0" w:color="808080"/>
              <w:bottom w:val="single" w:sz="4" w:space="0" w:color="808080"/>
              <w:right w:val="single" w:sz="4" w:space="0" w:color="808080"/>
            </w:tcBorders>
          </w:tcPr>
          <w:p w14:paraId="2C27F929"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 xml:space="preserve">Abilitatea de a comunica verbal, nonverbal și </w:t>
            </w:r>
            <w:proofErr w:type="spellStart"/>
            <w:r w:rsidRPr="00803A45">
              <w:rPr>
                <w:rFonts w:ascii="Arial" w:eastAsia="Arial" w:hAnsi="Arial" w:cs="Arial"/>
                <w:sz w:val="19"/>
                <w:szCs w:val="19"/>
                <w14:ligatures w14:val="none"/>
              </w:rPr>
              <w:t>paraverbal</w:t>
            </w:r>
            <w:proofErr w:type="spellEnd"/>
            <w:r w:rsidRPr="00803A45">
              <w:rPr>
                <w:rFonts w:ascii="Arial" w:eastAsia="Arial" w:hAnsi="Arial" w:cs="Arial"/>
                <w:sz w:val="19"/>
                <w:szCs w:val="19"/>
                <w14:ligatures w14:val="none"/>
              </w:rPr>
              <w:t xml:space="preserve"> corect, fluent și coerent, de a relaționa, de a argumenta și de a persuada.</w:t>
            </w:r>
          </w:p>
          <w:p w14:paraId="148E595D"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3406F27E"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este capabil să-și exprime fluent și coerent ideile;</w:t>
            </w:r>
          </w:p>
          <w:p w14:paraId="09919DF9"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are o ținută potrivită mesajelor transmise;</w:t>
            </w:r>
          </w:p>
          <w:p w14:paraId="326616E6"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dă dovadă că își ascultă activ interlocutorii;</w:t>
            </w:r>
          </w:p>
          <w:p w14:paraId="11894D4D"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utilizează înțelept formularea;</w:t>
            </w:r>
          </w:p>
          <w:p w14:paraId="5B672AFC"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utilizează corect tehnica întrebărilor;</w:t>
            </w:r>
          </w:p>
          <w:p w14:paraId="1FE8DF3D"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este capabil să inițieze, mențină și dezvolte relații bazate pe încredere.</w:t>
            </w:r>
          </w:p>
        </w:tc>
      </w:tr>
      <w:tr w:rsidR="00803A45" w:rsidRPr="00803A45" w14:paraId="687A833F" w14:textId="77777777" w:rsidTr="001C6C3D">
        <w:tc>
          <w:tcPr>
            <w:tcW w:w="3000" w:type="dxa"/>
            <w:tcBorders>
              <w:top w:val="single" w:sz="4" w:space="0" w:color="808080"/>
              <w:left w:val="single" w:sz="4" w:space="0" w:color="808080"/>
              <w:bottom w:val="single" w:sz="4" w:space="0" w:color="808080"/>
              <w:right w:val="single" w:sz="4" w:space="0" w:color="808080"/>
            </w:tcBorders>
          </w:tcPr>
          <w:p w14:paraId="0DE834D4" w14:textId="77777777" w:rsidR="00803A45" w:rsidRPr="00803A45" w:rsidRDefault="00803A45" w:rsidP="00803A45">
            <w:pPr>
              <w:suppressAutoHyphens/>
              <w:spacing w:after="60" w:line="240" w:lineRule="auto"/>
              <w:rPr>
                <w:rFonts w:ascii="Arial" w:eastAsia="Arial" w:hAnsi="Arial" w:cs="Arial"/>
                <w14:ligatures w14:val="none"/>
              </w:rPr>
            </w:pPr>
            <w:r w:rsidRPr="00803A45">
              <w:rPr>
                <w:rFonts w:ascii="Arial" w:eastAsia="Arial" w:hAnsi="Arial" w:cs="Arial"/>
                <w:b/>
                <w:bCs/>
                <w:color w:val="1F4E79"/>
                <w14:ligatures w14:val="none"/>
              </w:rPr>
              <w:t>T6</w:t>
            </w:r>
          </w:p>
          <w:p w14:paraId="203F5021"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19"/>
                <w:szCs w:val="19"/>
                <w14:ligatures w14:val="none"/>
              </w:rPr>
              <w:t>Viziune strategică</w:t>
            </w:r>
          </w:p>
        </w:tc>
        <w:tc>
          <w:tcPr>
            <w:tcW w:w="7300" w:type="dxa"/>
            <w:tcBorders>
              <w:top w:val="single" w:sz="4" w:space="0" w:color="808080"/>
              <w:left w:val="single" w:sz="4" w:space="0" w:color="808080"/>
              <w:bottom w:val="single" w:sz="4" w:space="0" w:color="808080"/>
              <w:right w:val="single" w:sz="4" w:space="0" w:color="808080"/>
            </w:tcBorders>
          </w:tcPr>
          <w:p w14:paraId="37F1D4C9"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Capacitatea de a formula un scop personal, o identitate și capabilități personale distincte, transpuse într-o viziune coerentă pentru organizația pe care o administrează.</w:t>
            </w:r>
          </w:p>
          <w:p w14:paraId="537CF1D8"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7B56C89A"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evoluția veniturilor în perioadele de mandat anterior;</w:t>
            </w:r>
          </w:p>
          <w:p w14:paraId="4B5AB3AE"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profitabilitate;</w:t>
            </w:r>
          </w:p>
          <w:p w14:paraId="71ABFE3D"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investiții realizate;</w:t>
            </w:r>
          </w:p>
          <w:p w14:paraId="6E4556CE"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eficiență managerială;</w:t>
            </w:r>
          </w:p>
          <w:p w14:paraId="7520055C"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capacitatea de a formula direcții strategice clare.</w:t>
            </w:r>
          </w:p>
        </w:tc>
      </w:tr>
      <w:tr w:rsidR="00803A45" w:rsidRPr="00803A45" w14:paraId="79D1E67B" w14:textId="77777777" w:rsidTr="001C6C3D">
        <w:tc>
          <w:tcPr>
            <w:tcW w:w="10300" w:type="dxa"/>
            <w:gridSpan w:val="2"/>
            <w:tcBorders>
              <w:top w:val="single" w:sz="4" w:space="0" w:color="808080"/>
              <w:left w:val="single" w:sz="4" w:space="0" w:color="808080"/>
              <w:bottom w:val="single" w:sz="4" w:space="0" w:color="808080"/>
              <w:right w:val="single" w:sz="4" w:space="0" w:color="808080"/>
            </w:tcBorders>
            <w:shd w:val="clear" w:color="auto" w:fill="BDD7EE"/>
            <w:tcMar>
              <w:top w:w="100" w:type="dxa"/>
              <w:bottom w:w="100" w:type="dxa"/>
            </w:tcMar>
            <w:vAlign w:val="center"/>
          </w:tcPr>
          <w:p w14:paraId="3F09E639"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b/>
                <w:bCs/>
                <w:sz w:val="20"/>
                <w:szCs w:val="20"/>
                <w14:ligatures w14:val="none"/>
              </w:rPr>
              <w:t>III. ALTE CRITERII</w:t>
            </w:r>
          </w:p>
        </w:tc>
      </w:tr>
      <w:tr w:rsidR="00803A45" w:rsidRPr="00803A45" w14:paraId="107CF76C" w14:textId="77777777" w:rsidTr="001C6C3D">
        <w:tc>
          <w:tcPr>
            <w:tcW w:w="3000" w:type="dxa"/>
            <w:tcBorders>
              <w:top w:val="single" w:sz="4" w:space="0" w:color="808080"/>
              <w:left w:val="single" w:sz="4" w:space="0" w:color="808080"/>
              <w:bottom w:val="single" w:sz="4" w:space="0" w:color="808080"/>
              <w:right w:val="single" w:sz="4" w:space="0" w:color="808080"/>
            </w:tcBorders>
            <w:vAlign w:val="center"/>
          </w:tcPr>
          <w:p w14:paraId="0483EB5B" w14:textId="77777777" w:rsidR="00803A45" w:rsidRPr="00803A45" w:rsidRDefault="00803A45" w:rsidP="00803A45">
            <w:pPr>
              <w:suppressAutoHyphens/>
              <w:spacing w:after="0" w:line="240" w:lineRule="auto"/>
              <w:rPr>
                <w:rFonts w:ascii="Arial" w:eastAsia="Arial" w:hAnsi="Arial" w:cs="Arial"/>
                <w:b/>
                <w:bCs/>
                <w:sz w:val="20"/>
                <w:szCs w:val="20"/>
                <w14:ligatures w14:val="none"/>
              </w:rPr>
            </w:pPr>
            <w:r w:rsidRPr="00803A45">
              <w:rPr>
                <w:rFonts w:ascii="Arial" w:eastAsia="Arial" w:hAnsi="Arial" w:cs="Arial"/>
                <w:b/>
                <w:bCs/>
                <w:sz w:val="20"/>
                <w:szCs w:val="20"/>
                <w14:ligatures w14:val="none"/>
              </w:rPr>
              <w:t>CO1</w:t>
            </w:r>
          </w:p>
          <w:p w14:paraId="53E8C079"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 xml:space="preserve">Rezultatele </w:t>
            </w:r>
            <w:proofErr w:type="spellStart"/>
            <w:r w:rsidRPr="00803A45">
              <w:rPr>
                <w:rFonts w:ascii="Arial" w:eastAsia="Arial" w:hAnsi="Arial" w:cs="Arial"/>
                <w:sz w:val="20"/>
                <w:szCs w:val="20"/>
                <w14:ligatures w14:val="none"/>
              </w:rPr>
              <w:t>economico</w:t>
            </w:r>
            <w:proofErr w:type="spellEnd"/>
            <w:r w:rsidRPr="00803A45">
              <w:rPr>
                <w:rFonts w:ascii="Arial" w:eastAsia="Arial" w:hAnsi="Arial" w:cs="Arial"/>
                <w:sz w:val="20"/>
                <w:szCs w:val="20"/>
                <w14:ligatures w14:val="none"/>
              </w:rPr>
              <w:t>-financiare ale întreprinderilor în care candidatul și-a exercitat mandatul de administrator sau de director</w:t>
            </w:r>
          </w:p>
        </w:tc>
        <w:tc>
          <w:tcPr>
            <w:tcW w:w="7300" w:type="dxa"/>
            <w:tcBorders>
              <w:top w:val="single" w:sz="4" w:space="0" w:color="808080"/>
              <w:left w:val="single" w:sz="4" w:space="0" w:color="808080"/>
              <w:bottom w:val="single" w:sz="4" w:space="0" w:color="808080"/>
              <w:right w:val="single" w:sz="4" w:space="0" w:color="808080"/>
            </w:tcBorders>
          </w:tcPr>
          <w:p w14:paraId="232CC790"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Din documentele ce compun dosarul de candidatură,</w:t>
            </w:r>
            <w:r w:rsidRPr="00803A45">
              <w:rPr>
                <w:rFonts w:ascii="Arial" w:eastAsia="TimesNewRoman" w:hAnsi="Arial" w:cs="Times New Roman"/>
                <w:szCs w:val="24"/>
                <w14:ligatures w14:val="none"/>
              </w:rPr>
              <w:t xml:space="preserve"> </w:t>
            </w:r>
            <w:r w:rsidRPr="00803A45">
              <w:rPr>
                <w:rFonts w:ascii="Arial" w:eastAsia="Arial" w:hAnsi="Arial" w:cs="Arial"/>
                <w:sz w:val="19"/>
                <w:szCs w:val="19"/>
                <w14:ligatures w14:val="none"/>
              </w:rPr>
              <w:t xml:space="preserve">eventuale răspunsuri la solicitări de clarificări și declarația de intenție rezultă rezultatele </w:t>
            </w:r>
            <w:proofErr w:type="spellStart"/>
            <w:r w:rsidRPr="00803A45">
              <w:rPr>
                <w:rFonts w:ascii="Arial" w:eastAsia="Arial" w:hAnsi="Arial" w:cs="Arial"/>
                <w:sz w:val="19"/>
                <w:szCs w:val="19"/>
                <w14:ligatures w14:val="none"/>
              </w:rPr>
              <w:t>economico</w:t>
            </w:r>
            <w:proofErr w:type="spellEnd"/>
            <w:r w:rsidRPr="00803A45">
              <w:rPr>
                <w:rFonts w:ascii="Arial" w:eastAsia="Arial" w:hAnsi="Arial" w:cs="Arial"/>
                <w:sz w:val="19"/>
                <w:szCs w:val="19"/>
                <w14:ligatures w14:val="none"/>
              </w:rPr>
              <w:t xml:space="preserve">-financiare ale întreprinderilor în care candidatul și-a exercitat mandatul. Scor 1 = Evoluție negativă a rezultatelor </w:t>
            </w:r>
            <w:proofErr w:type="spellStart"/>
            <w:r w:rsidRPr="00803A45">
              <w:rPr>
                <w:rFonts w:ascii="Arial" w:eastAsia="Arial" w:hAnsi="Arial" w:cs="Arial"/>
                <w:sz w:val="19"/>
                <w:szCs w:val="19"/>
                <w14:ligatures w14:val="none"/>
              </w:rPr>
              <w:t>economico</w:t>
            </w:r>
            <w:proofErr w:type="spellEnd"/>
            <w:r w:rsidRPr="00803A45">
              <w:rPr>
                <w:rFonts w:ascii="Arial" w:eastAsia="Arial" w:hAnsi="Arial" w:cs="Arial"/>
                <w:sz w:val="19"/>
                <w:szCs w:val="19"/>
                <w14:ligatures w14:val="none"/>
              </w:rPr>
              <w:t xml:space="preserve">-financiare ale întreprinderilor în care candidatul </w:t>
            </w:r>
            <w:proofErr w:type="spellStart"/>
            <w:r w:rsidRPr="00803A45">
              <w:rPr>
                <w:rFonts w:ascii="Arial" w:eastAsia="Arial" w:hAnsi="Arial" w:cs="Arial"/>
                <w:sz w:val="19"/>
                <w:szCs w:val="19"/>
                <w14:ligatures w14:val="none"/>
              </w:rPr>
              <w:t>şi</w:t>
            </w:r>
            <w:proofErr w:type="spellEnd"/>
            <w:r w:rsidRPr="00803A45">
              <w:rPr>
                <w:rFonts w:ascii="Arial" w:eastAsia="Arial" w:hAnsi="Arial" w:cs="Arial"/>
                <w:sz w:val="19"/>
                <w:szCs w:val="19"/>
                <w14:ligatures w14:val="none"/>
              </w:rPr>
              <w:t xml:space="preserve">-a exercitat mandatul de administrator sau de director; scor 5 = Evoluție pozitivă a rezultatelor </w:t>
            </w:r>
            <w:proofErr w:type="spellStart"/>
            <w:r w:rsidRPr="00803A45">
              <w:rPr>
                <w:rFonts w:ascii="Arial" w:eastAsia="Arial" w:hAnsi="Arial" w:cs="Arial"/>
                <w:sz w:val="19"/>
                <w:szCs w:val="19"/>
                <w14:ligatures w14:val="none"/>
              </w:rPr>
              <w:t>economico</w:t>
            </w:r>
            <w:proofErr w:type="spellEnd"/>
            <w:r w:rsidRPr="00803A45">
              <w:rPr>
                <w:rFonts w:ascii="Arial" w:eastAsia="Arial" w:hAnsi="Arial" w:cs="Arial"/>
                <w:sz w:val="19"/>
                <w:szCs w:val="19"/>
                <w14:ligatures w14:val="none"/>
              </w:rPr>
              <w:t xml:space="preserve">-financiare ale întreprinderilor în care candidatul </w:t>
            </w:r>
            <w:proofErr w:type="spellStart"/>
            <w:r w:rsidRPr="00803A45">
              <w:rPr>
                <w:rFonts w:ascii="Arial" w:eastAsia="Arial" w:hAnsi="Arial" w:cs="Arial"/>
                <w:sz w:val="19"/>
                <w:szCs w:val="19"/>
                <w14:ligatures w14:val="none"/>
              </w:rPr>
              <w:t>şi</w:t>
            </w:r>
            <w:proofErr w:type="spellEnd"/>
            <w:r w:rsidRPr="00803A45">
              <w:rPr>
                <w:rFonts w:ascii="Arial" w:eastAsia="Arial" w:hAnsi="Arial" w:cs="Arial"/>
                <w:sz w:val="19"/>
                <w:szCs w:val="19"/>
                <w14:ligatures w14:val="none"/>
              </w:rPr>
              <w:t>-a exercitat mandatul de administrator sau de director  .</w:t>
            </w:r>
          </w:p>
          <w:p w14:paraId="07F09E7B"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34FC8CE1"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evoluția cifrei de afaceri în mandate anterioare;</w:t>
            </w:r>
          </w:p>
          <w:p w14:paraId="57B5766B"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rezultatul net al exercițiului;</w:t>
            </w:r>
          </w:p>
          <w:p w14:paraId="678CC92D"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evitarea procedurilor de insolvență/faliment;</w:t>
            </w:r>
          </w:p>
          <w:p w14:paraId="1F0EA92D"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îndeplinirea indicatorilor de performanță.</w:t>
            </w:r>
          </w:p>
        </w:tc>
      </w:tr>
      <w:tr w:rsidR="00803A45" w:rsidRPr="00803A45" w14:paraId="4405612E" w14:textId="77777777" w:rsidTr="001C6C3D">
        <w:tc>
          <w:tcPr>
            <w:tcW w:w="3000"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252C9612" w14:textId="77777777" w:rsidR="00803A45" w:rsidRPr="00803A45" w:rsidRDefault="00803A45" w:rsidP="00803A45">
            <w:pPr>
              <w:suppressAutoHyphens/>
              <w:spacing w:after="0" w:line="240" w:lineRule="auto"/>
              <w:rPr>
                <w:rFonts w:ascii="Arial" w:eastAsia="Arial" w:hAnsi="Arial" w:cs="Arial"/>
                <w:b/>
                <w:bCs/>
                <w:sz w:val="20"/>
                <w:szCs w:val="20"/>
                <w14:ligatures w14:val="none"/>
              </w:rPr>
            </w:pPr>
            <w:r w:rsidRPr="00803A45">
              <w:rPr>
                <w:rFonts w:ascii="Arial" w:eastAsia="Arial" w:hAnsi="Arial" w:cs="Arial"/>
                <w:b/>
                <w:bCs/>
                <w:sz w:val="20"/>
                <w:szCs w:val="20"/>
                <w14:ligatures w14:val="none"/>
              </w:rPr>
              <w:t>CO2</w:t>
            </w:r>
          </w:p>
          <w:p w14:paraId="3A85EDFB"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Înscrieri în cazierul fiscal, judiciar și administrativ (dacă este cazul)</w:t>
            </w:r>
          </w:p>
        </w:tc>
        <w:tc>
          <w:tcPr>
            <w:tcW w:w="7300" w:type="dxa"/>
            <w:tcBorders>
              <w:top w:val="single" w:sz="4" w:space="0" w:color="808080"/>
              <w:left w:val="single" w:sz="4" w:space="0" w:color="808080"/>
              <w:bottom w:val="single" w:sz="4" w:space="0" w:color="808080"/>
              <w:right w:val="single" w:sz="4" w:space="0" w:color="808080"/>
            </w:tcBorders>
          </w:tcPr>
          <w:p w14:paraId="3F078DED"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Din documentele ce compun dosarul de candidatură rezultă înscrisurile în cazierul fiscal, judiciar și administrativ. Scor 1 = are înscrisuri; scor 5 = nu are înscrisuri.</w:t>
            </w:r>
          </w:p>
          <w:p w14:paraId="1FDC8B7A"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6ADF7AA5"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lipsa înscrierilor în cazierul judiciar;</w:t>
            </w:r>
          </w:p>
          <w:p w14:paraId="1A70F60B"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lipsa înscrierilor în cazierul fiscal;</w:t>
            </w:r>
          </w:p>
          <w:p w14:paraId="7A9BBF43"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lipsa înscrierilor în cazierul administrativ.</w:t>
            </w:r>
          </w:p>
        </w:tc>
      </w:tr>
      <w:tr w:rsidR="00803A45" w:rsidRPr="00803A45" w14:paraId="22FF5726" w14:textId="77777777" w:rsidTr="001C6C3D">
        <w:tc>
          <w:tcPr>
            <w:tcW w:w="3000" w:type="dxa"/>
            <w:tcBorders>
              <w:top w:val="single" w:sz="4" w:space="0" w:color="808080"/>
              <w:left w:val="single" w:sz="4" w:space="0" w:color="808080"/>
              <w:bottom w:val="single" w:sz="4" w:space="0" w:color="808080"/>
              <w:right w:val="single" w:sz="4" w:space="0" w:color="808080"/>
            </w:tcBorders>
            <w:vAlign w:val="center"/>
          </w:tcPr>
          <w:p w14:paraId="1D6DF4A9" w14:textId="77777777" w:rsidR="00803A45" w:rsidRPr="00803A45" w:rsidRDefault="00803A45" w:rsidP="00803A45">
            <w:pPr>
              <w:suppressAutoHyphens/>
              <w:spacing w:after="0" w:line="240" w:lineRule="auto"/>
              <w:rPr>
                <w:rFonts w:ascii="Arial" w:eastAsia="Arial" w:hAnsi="Arial" w:cs="Arial"/>
                <w:b/>
                <w:bCs/>
                <w:sz w:val="20"/>
                <w:szCs w:val="20"/>
                <w14:ligatures w14:val="none"/>
              </w:rPr>
            </w:pPr>
            <w:r w:rsidRPr="00803A45">
              <w:rPr>
                <w:rFonts w:ascii="Arial" w:eastAsia="Arial" w:hAnsi="Arial" w:cs="Arial"/>
                <w:b/>
                <w:bCs/>
                <w:sz w:val="20"/>
                <w:szCs w:val="20"/>
                <w14:ligatures w14:val="none"/>
              </w:rPr>
              <w:t>CO3</w:t>
            </w:r>
          </w:p>
          <w:p w14:paraId="1E4FADCB"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Criterii de gen</w:t>
            </w:r>
          </w:p>
        </w:tc>
        <w:tc>
          <w:tcPr>
            <w:tcW w:w="7300" w:type="dxa"/>
            <w:tcBorders>
              <w:top w:val="single" w:sz="4" w:space="0" w:color="808080"/>
              <w:left w:val="single" w:sz="4" w:space="0" w:color="808080"/>
              <w:bottom w:val="single" w:sz="4" w:space="0" w:color="808080"/>
              <w:right w:val="single" w:sz="4" w:space="0" w:color="808080"/>
            </w:tcBorders>
          </w:tcPr>
          <w:p w14:paraId="71CB19A3"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 xml:space="preserve">Diversitate de gen - pot participa la procesul de selecție toate persoanele care îndeplinesc condițiile, indiferent de gen. </w:t>
            </w:r>
          </w:p>
          <w:p w14:paraId="17A37AB4"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75A701DC"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În măsura în care nu este afectat clasamentul, cel puțin o treime din totalul administratorilor aparțin genului subreprezentat (Legea 202/2002)..</w:t>
            </w:r>
          </w:p>
        </w:tc>
      </w:tr>
      <w:tr w:rsidR="00803A45" w:rsidRPr="00803A45" w14:paraId="552B1583" w14:textId="77777777" w:rsidTr="001C6C3D">
        <w:tc>
          <w:tcPr>
            <w:tcW w:w="3000" w:type="dxa"/>
            <w:tcBorders>
              <w:top w:val="single" w:sz="4" w:space="0" w:color="808080"/>
              <w:left w:val="single" w:sz="4" w:space="0" w:color="808080"/>
              <w:bottom w:val="single" w:sz="4" w:space="0" w:color="808080"/>
              <w:right w:val="single" w:sz="4" w:space="0" w:color="808080"/>
            </w:tcBorders>
            <w:vAlign w:val="center"/>
          </w:tcPr>
          <w:p w14:paraId="38BF1AF5" w14:textId="77777777" w:rsidR="00803A45" w:rsidRPr="00803A45" w:rsidRDefault="00803A45" w:rsidP="00803A45">
            <w:pPr>
              <w:suppressAutoHyphens/>
              <w:spacing w:after="0" w:line="240" w:lineRule="auto"/>
              <w:rPr>
                <w:rFonts w:ascii="Arial" w:eastAsia="Arial" w:hAnsi="Arial" w:cs="Arial"/>
                <w:b/>
                <w:bCs/>
                <w:sz w:val="20"/>
                <w:szCs w:val="20"/>
                <w14:ligatures w14:val="none"/>
              </w:rPr>
            </w:pPr>
            <w:r w:rsidRPr="00803A45">
              <w:rPr>
                <w:rFonts w:ascii="Arial" w:eastAsia="Arial" w:hAnsi="Arial" w:cs="Arial"/>
                <w:b/>
                <w:bCs/>
                <w:sz w:val="20"/>
                <w:szCs w:val="20"/>
                <w14:ligatures w14:val="none"/>
              </w:rPr>
              <w:lastRenderedPageBreak/>
              <w:t>CO4</w:t>
            </w:r>
          </w:p>
          <w:p w14:paraId="1679EDCA" w14:textId="77777777" w:rsidR="00803A45" w:rsidRPr="00803A45" w:rsidRDefault="00803A45" w:rsidP="00803A45">
            <w:pPr>
              <w:suppressAutoHyphens/>
              <w:spacing w:after="0" w:line="240" w:lineRule="auto"/>
              <w:rPr>
                <w:rFonts w:ascii="Arial" w:eastAsia="Arial" w:hAnsi="Arial" w:cs="Arial"/>
                <w14:ligatures w14:val="none"/>
              </w:rPr>
            </w:pPr>
            <w:r w:rsidRPr="00803A45">
              <w:rPr>
                <w:rFonts w:ascii="Arial" w:eastAsia="Arial" w:hAnsi="Arial" w:cs="Arial"/>
                <w:sz w:val="20"/>
                <w:szCs w:val="20"/>
                <w14:ligatures w14:val="none"/>
              </w:rPr>
              <w:t>Experiență relevantă în managementul societăților din sectorul energetic, al utilităților publice, al producerii sau distribuției energiei termice/electrice, inclusiv în relația cu autoritățile de reglementare</w:t>
            </w:r>
          </w:p>
        </w:tc>
        <w:tc>
          <w:tcPr>
            <w:tcW w:w="7300" w:type="dxa"/>
            <w:tcBorders>
              <w:top w:val="single" w:sz="4" w:space="0" w:color="808080"/>
              <w:left w:val="single" w:sz="4" w:space="0" w:color="808080"/>
              <w:bottom w:val="single" w:sz="4" w:space="0" w:color="808080"/>
              <w:right w:val="single" w:sz="4" w:space="0" w:color="808080"/>
            </w:tcBorders>
          </w:tcPr>
          <w:p w14:paraId="5EA42E7B"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Experiență relevantă</w:t>
            </w:r>
            <w:r w:rsidRPr="00803A45">
              <w:rPr>
                <w:rFonts w:ascii="Arial" w:eastAsia="Arial" w:hAnsi="Arial" w:cs="Arial"/>
                <w:b/>
                <w:bCs/>
                <w:sz w:val="19"/>
                <w:szCs w:val="19"/>
                <w14:ligatures w14:val="none"/>
              </w:rPr>
              <w:t xml:space="preserve"> </w:t>
            </w:r>
            <w:r w:rsidRPr="00803A45">
              <w:rPr>
                <w:rFonts w:ascii="Arial" w:eastAsia="Arial" w:hAnsi="Arial" w:cs="Arial"/>
                <w:sz w:val="19"/>
                <w:szCs w:val="19"/>
                <w14:ligatures w14:val="none"/>
              </w:rPr>
              <w:t>în managementul societăților din sectorul energetic, al utilităților publice, al producerii sau distribuției energiei termice/electrice, inclusiv în relația cu autoritățile de reglementare</w:t>
            </w:r>
          </w:p>
          <w:p w14:paraId="5B980531"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720C00D7"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experiență în managementul societăților din sectorul energetic sau al utilităților publice, al producerii sau distribuției energiei termice/electrice;</w:t>
            </w:r>
          </w:p>
          <w:p w14:paraId="5189225A" w14:textId="77777777" w:rsidR="00803A45" w:rsidRPr="00803A45" w:rsidRDefault="00803A45">
            <w:pPr>
              <w:numPr>
                <w:ilvl w:val="0"/>
                <w:numId w:val="2"/>
              </w:numPr>
              <w:suppressAutoHyphens/>
              <w:spacing w:after="40" w:line="240" w:lineRule="auto"/>
              <w:rPr>
                <w:rFonts w:ascii="Arial" w:eastAsia="Arial" w:hAnsi="Arial" w:cs="Arial"/>
                <w:sz w:val="19"/>
                <w:szCs w:val="19"/>
                <w14:ligatures w14:val="none"/>
              </w:rPr>
            </w:pPr>
            <w:r w:rsidRPr="00803A45">
              <w:rPr>
                <w:rFonts w:ascii="Arial" w:eastAsia="Arial" w:hAnsi="Arial" w:cs="Arial"/>
                <w:sz w:val="19"/>
                <w:szCs w:val="19"/>
                <w14:ligatures w14:val="none"/>
              </w:rPr>
              <w:t>experiență în relația cu autoritățile de reglementare;</w:t>
            </w:r>
          </w:p>
          <w:p w14:paraId="14F7C66B"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rezultate cuantificabile în mandate similare;</w:t>
            </w:r>
          </w:p>
          <w:p w14:paraId="0083A3AF"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rețea profesională relevantă pentru sectorul energiei și utilităților.</w:t>
            </w:r>
          </w:p>
        </w:tc>
      </w:tr>
      <w:tr w:rsidR="00803A45" w:rsidRPr="00803A45" w14:paraId="25571714" w14:textId="77777777" w:rsidTr="001C6C3D">
        <w:tc>
          <w:tcPr>
            <w:tcW w:w="3000" w:type="dxa"/>
            <w:tcBorders>
              <w:top w:val="single" w:sz="4" w:space="0" w:color="808080"/>
              <w:left w:val="single" w:sz="4" w:space="0" w:color="808080"/>
              <w:bottom w:val="single" w:sz="4" w:space="0" w:color="808080"/>
              <w:right w:val="single" w:sz="4" w:space="0" w:color="808080"/>
            </w:tcBorders>
            <w:vAlign w:val="center"/>
          </w:tcPr>
          <w:p w14:paraId="70E5317B" w14:textId="77777777" w:rsidR="00803A45" w:rsidRPr="00803A45" w:rsidRDefault="00803A45" w:rsidP="00803A45">
            <w:pPr>
              <w:suppressAutoHyphens/>
              <w:spacing w:after="60" w:line="240" w:lineRule="auto"/>
              <w:rPr>
                <w:rFonts w:ascii="Arial" w:eastAsia="Arial" w:hAnsi="Arial" w:cs="Arial"/>
                <w:b/>
                <w:bCs/>
                <w:sz w:val="20"/>
                <w:szCs w:val="20"/>
                <w14:ligatures w14:val="none"/>
              </w:rPr>
            </w:pPr>
            <w:r w:rsidRPr="00803A45">
              <w:rPr>
                <w:rFonts w:ascii="Arial" w:eastAsia="Arial" w:hAnsi="Arial" w:cs="Arial"/>
                <w:b/>
                <w:bCs/>
                <w:sz w:val="20"/>
                <w:szCs w:val="20"/>
                <w14:ligatures w14:val="none"/>
              </w:rPr>
              <w:t>CO5</w:t>
            </w:r>
          </w:p>
          <w:p w14:paraId="23A840C2" w14:textId="77777777" w:rsidR="00803A45" w:rsidRPr="00803A45" w:rsidRDefault="00803A45" w:rsidP="00803A45">
            <w:pPr>
              <w:suppressAutoHyphens/>
              <w:spacing w:after="60" w:line="240" w:lineRule="auto"/>
              <w:rPr>
                <w:rFonts w:ascii="Arial" w:eastAsia="Arial" w:hAnsi="Arial" w:cs="Arial"/>
                <w:b/>
                <w:bCs/>
                <w:color w:val="1F4E79"/>
                <w14:ligatures w14:val="none"/>
              </w:rPr>
            </w:pPr>
            <w:r w:rsidRPr="00803A45">
              <w:rPr>
                <w:rFonts w:ascii="Arial" w:eastAsia="Arial" w:hAnsi="Arial" w:cs="Arial"/>
                <w:sz w:val="20"/>
                <w:szCs w:val="20"/>
                <w14:ligatures w14:val="none"/>
              </w:rPr>
              <w:t xml:space="preserve">Experiență în atragerea și implementarea proiectelor cu finanțare europeană sau națională relevante pentru modernizarea infrastructurii energetice (PNRR, Fondul pentru Modernizare, AFM, Orizont Europa, Just </w:t>
            </w:r>
            <w:proofErr w:type="spellStart"/>
            <w:r w:rsidRPr="00803A45">
              <w:rPr>
                <w:rFonts w:ascii="Arial" w:eastAsia="Arial" w:hAnsi="Arial" w:cs="Arial"/>
                <w:sz w:val="20"/>
                <w:szCs w:val="20"/>
                <w14:ligatures w14:val="none"/>
              </w:rPr>
              <w:t>Transition</w:t>
            </w:r>
            <w:proofErr w:type="spellEnd"/>
            <w:r w:rsidRPr="00803A45">
              <w:rPr>
                <w:rFonts w:ascii="Arial" w:eastAsia="Arial" w:hAnsi="Arial" w:cs="Arial"/>
                <w:sz w:val="20"/>
                <w:szCs w:val="20"/>
                <w14:ligatures w14:val="none"/>
              </w:rPr>
              <w:t xml:space="preserve"> Fund)</w:t>
            </w:r>
          </w:p>
        </w:tc>
        <w:tc>
          <w:tcPr>
            <w:tcW w:w="7300" w:type="dxa"/>
            <w:tcBorders>
              <w:top w:val="single" w:sz="4" w:space="0" w:color="808080"/>
              <w:left w:val="single" w:sz="4" w:space="0" w:color="808080"/>
              <w:bottom w:val="single" w:sz="4" w:space="0" w:color="808080"/>
              <w:right w:val="single" w:sz="4" w:space="0" w:color="808080"/>
            </w:tcBorders>
          </w:tcPr>
          <w:p w14:paraId="08C91CBC" w14:textId="77777777" w:rsidR="00803A45" w:rsidRPr="00803A45" w:rsidRDefault="00803A45" w:rsidP="00803A45">
            <w:pPr>
              <w:suppressAutoHyphens/>
              <w:spacing w:after="80" w:line="240" w:lineRule="auto"/>
              <w:jc w:val="both"/>
              <w:rPr>
                <w:rFonts w:ascii="Arial" w:eastAsia="Arial" w:hAnsi="Arial" w:cs="Arial"/>
                <w14:ligatures w14:val="none"/>
              </w:rPr>
            </w:pPr>
            <w:r w:rsidRPr="00803A45">
              <w:rPr>
                <w:rFonts w:ascii="Arial" w:eastAsia="Arial" w:hAnsi="Arial" w:cs="Arial"/>
                <w:b/>
                <w:bCs/>
                <w:sz w:val="19"/>
                <w:szCs w:val="19"/>
                <w14:ligatures w14:val="none"/>
              </w:rPr>
              <w:t xml:space="preserve">Definiție: </w:t>
            </w:r>
            <w:r w:rsidRPr="00803A45">
              <w:rPr>
                <w:rFonts w:ascii="Arial" w:eastAsia="Arial" w:hAnsi="Arial" w:cs="Arial"/>
                <w:sz w:val="19"/>
                <w:szCs w:val="19"/>
                <w14:ligatures w14:val="none"/>
              </w:rPr>
              <w:t xml:space="preserve">Experiență în atragerea și implementarea proiectelor cu finanțare europeană sau națională relevante pentru modernizarea infrastructurii energetice (PNRR, Fondul pentru Modernizare, AFM, Orizont Europa, Just </w:t>
            </w:r>
            <w:proofErr w:type="spellStart"/>
            <w:r w:rsidRPr="00803A45">
              <w:rPr>
                <w:rFonts w:ascii="Arial" w:eastAsia="Arial" w:hAnsi="Arial" w:cs="Arial"/>
                <w:sz w:val="19"/>
                <w:szCs w:val="19"/>
                <w14:ligatures w14:val="none"/>
              </w:rPr>
              <w:t>Transition</w:t>
            </w:r>
            <w:proofErr w:type="spellEnd"/>
            <w:r w:rsidRPr="00803A45">
              <w:rPr>
                <w:rFonts w:ascii="Arial" w:eastAsia="Arial" w:hAnsi="Arial" w:cs="Arial"/>
                <w:sz w:val="19"/>
                <w:szCs w:val="19"/>
                <w14:ligatures w14:val="none"/>
              </w:rPr>
              <w:t xml:space="preserve"> Fund)</w:t>
            </w:r>
          </w:p>
          <w:p w14:paraId="26600C00" w14:textId="77777777" w:rsidR="00803A45" w:rsidRPr="00803A45" w:rsidRDefault="00803A45" w:rsidP="00803A45">
            <w:pPr>
              <w:suppressAutoHyphens/>
              <w:spacing w:after="40" w:line="240" w:lineRule="auto"/>
              <w:rPr>
                <w:rFonts w:ascii="Arial" w:eastAsia="Arial" w:hAnsi="Arial" w:cs="Arial"/>
                <w14:ligatures w14:val="none"/>
              </w:rPr>
            </w:pPr>
            <w:r w:rsidRPr="00803A45">
              <w:rPr>
                <w:rFonts w:ascii="Arial" w:eastAsia="Arial" w:hAnsi="Arial" w:cs="Arial"/>
                <w:b/>
                <w:bCs/>
                <w:sz w:val="19"/>
                <w:szCs w:val="19"/>
                <w14:ligatures w14:val="none"/>
              </w:rPr>
              <w:t>Indicatori:</w:t>
            </w:r>
          </w:p>
          <w:p w14:paraId="4DB91C37" w14:textId="77777777" w:rsidR="00803A45" w:rsidRPr="00803A45" w:rsidRDefault="00803A45">
            <w:pPr>
              <w:numPr>
                <w:ilvl w:val="0"/>
                <w:numId w:val="2"/>
              </w:numPr>
              <w:suppressAutoHyphens/>
              <w:spacing w:after="40" w:line="240" w:lineRule="auto"/>
              <w:rPr>
                <w:rFonts w:ascii="Arial" w:eastAsia="Arial" w:hAnsi="Arial" w:cs="Arial"/>
                <w:sz w:val="19"/>
                <w:szCs w:val="19"/>
                <w14:ligatures w14:val="none"/>
              </w:rPr>
            </w:pPr>
            <w:r w:rsidRPr="00803A45">
              <w:rPr>
                <w:rFonts w:ascii="Arial" w:eastAsia="Arial" w:hAnsi="Arial" w:cs="Arial"/>
                <w:sz w:val="19"/>
                <w:szCs w:val="19"/>
                <w14:ligatures w14:val="none"/>
              </w:rPr>
              <w:t xml:space="preserve">experiență în atragerea și implementarea proiectelor cu finanțare europeană sau națională relevante pentru modernizarea infrastructurii energetice (PNRR, Fondul pentru Modernizare, AFM, Orizont Europa, Just </w:t>
            </w:r>
            <w:proofErr w:type="spellStart"/>
            <w:r w:rsidRPr="00803A45">
              <w:rPr>
                <w:rFonts w:ascii="Arial" w:eastAsia="Arial" w:hAnsi="Arial" w:cs="Arial"/>
                <w:sz w:val="19"/>
                <w:szCs w:val="19"/>
                <w14:ligatures w14:val="none"/>
              </w:rPr>
              <w:t>Transition</w:t>
            </w:r>
            <w:proofErr w:type="spellEnd"/>
            <w:r w:rsidRPr="00803A45">
              <w:rPr>
                <w:rFonts w:ascii="Arial" w:eastAsia="Arial" w:hAnsi="Arial" w:cs="Arial"/>
                <w:sz w:val="19"/>
                <w:szCs w:val="19"/>
                <w14:ligatures w14:val="none"/>
              </w:rPr>
              <w:t xml:space="preserve"> Fund);</w:t>
            </w:r>
          </w:p>
          <w:p w14:paraId="517C3702" w14:textId="77777777" w:rsidR="00803A45" w:rsidRPr="00803A45" w:rsidRDefault="00803A45">
            <w:pPr>
              <w:numPr>
                <w:ilvl w:val="0"/>
                <w:numId w:val="2"/>
              </w:numPr>
              <w:suppressAutoHyphens/>
              <w:spacing w:after="40" w:line="240" w:lineRule="auto"/>
              <w:rPr>
                <w:rFonts w:ascii="Arial" w:eastAsia="Arial" w:hAnsi="Arial" w:cs="Arial"/>
                <w14:ligatures w14:val="none"/>
              </w:rPr>
            </w:pPr>
            <w:r w:rsidRPr="00803A45">
              <w:rPr>
                <w:rFonts w:ascii="Arial" w:eastAsia="Arial" w:hAnsi="Arial" w:cs="Arial"/>
                <w:sz w:val="19"/>
                <w:szCs w:val="19"/>
                <w14:ligatures w14:val="none"/>
              </w:rPr>
              <w:t>rezultate cuantificabile în mandate similare;</w:t>
            </w:r>
          </w:p>
        </w:tc>
      </w:tr>
    </w:tbl>
    <w:p w14:paraId="191D1B75" w14:textId="77777777" w:rsidR="00803A45" w:rsidRPr="00803A45" w:rsidRDefault="00803A45" w:rsidP="00803A45">
      <w:pPr>
        <w:suppressAutoHyphens/>
        <w:spacing w:after="120" w:line="300" w:lineRule="auto"/>
        <w:jc w:val="both"/>
        <w:rPr>
          <w:rFonts w:ascii="Arial" w:eastAsia="Arial" w:hAnsi="Arial" w:cs="Arial"/>
          <w14:ligatures w14:val="none"/>
        </w:rPr>
      </w:pPr>
    </w:p>
    <w:p w14:paraId="0CB30C08" w14:textId="77777777" w:rsidR="00803A45" w:rsidRPr="00803A45" w:rsidRDefault="00803A45" w:rsidP="00803A45">
      <w:pPr>
        <w:suppressAutoHyphens/>
        <w:spacing w:after="120" w:line="300" w:lineRule="auto"/>
        <w:jc w:val="both"/>
        <w:rPr>
          <w:rFonts w:ascii="Arial" w:eastAsia="Arial" w:hAnsi="Arial" w:cs="Arial"/>
          <w14:ligatures w14:val="none"/>
        </w:rPr>
      </w:pPr>
      <w:r w:rsidRPr="00803A45">
        <w:rPr>
          <w:rFonts w:ascii="Arial" w:eastAsia="Arial" w:hAnsi="Arial" w:cs="Arial"/>
          <w:b/>
          <w:bCs/>
          <w14:ligatures w14:val="none"/>
        </w:rPr>
        <w:tab/>
      </w:r>
      <w:r w:rsidRPr="00803A45">
        <w:rPr>
          <w:rFonts w:ascii="Arial" w:eastAsia="Arial" w:hAnsi="Arial" w:cs="Arial"/>
          <w:b/>
          <w:bCs/>
          <w14:ligatures w14:val="none"/>
        </w:rPr>
        <w:tab/>
      </w:r>
      <w:r w:rsidRPr="00803A45">
        <w:rPr>
          <w:rFonts w:ascii="Arial" w:eastAsia="Arial" w:hAnsi="Arial" w:cs="Arial"/>
          <w:b/>
          <w:bCs/>
          <w14:ligatures w14:val="none"/>
        </w:rPr>
        <w:tab/>
      </w:r>
      <w:r w:rsidRPr="00803A45">
        <w:rPr>
          <w:rFonts w:ascii="Arial" w:eastAsia="Arial" w:hAnsi="Arial" w:cs="Arial"/>
          <w:b/>
          <w:bCs/>
          <w14:ligatures w14:val="none"/>
        </w:rPr>
        <w:tab/>
      </w:r>
      <w:r w:rsidRPr="00803A45">
        <w:rPr>
          <w:rFonts w:ascii="Arial" w:eastAsia="Arial" w:hAnsi="Arial" w:cs="Arial"/>
          <w:b/>
          <w:bCs/>
          <w14:ligatures w14:val="none"/>
        </w:rPr>
        <w:tab/>
      </w:r>
    </w:p>
    <w:p w14:paraId="3FB072D3" w14:textId="77777777" w:rsidR="004E0EA7" w:rsidRDefault="004E0EA7"/>
    <w:sectPr w:rsidR="004E0EA7" w:rsidSect="00803A45">
      <w:pgSz w:w="11906" w:h="16838" w:code="9"/>
      <w:pgMar w:top="576" w:right="1440" w:bottom="144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SimSun;宋体">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Noto Sans Arabic UI">
    <w:charset w:val="00"/>
    <w:family w:val="auto"/>
    <w:pitch w:val="variable"/>
  </w:font>
  <w:font w:name="TimesNewRoman">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F1C24" w14:textId="77777777" w:rsidR="00803A45" w:rsidRPr="001851C7" w:rsidRDefault="00803A4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567CF" w14:textId="77777777" w:rsidR="00803A45" w:rsidRPr="001851C7" w:rsidRDefault="00803A45">
    <w:pPr>
      <w:jc w:val="center"/>
    </w:pPr>
    <w:r w:rsidRPr="001851C7">
      <w:rPr>
        <w:color w:val="808080"/>
        <w:sz w:val="18"/>
        <w:szCs w:val="18"/>
      </w:rPr>
      <w:t xml:space="preserve">Pagina </w:t>
    </w:r>
    <w:r w:rsidRPr="001851C7">
      <w:rPr>
        <w:color w:val="808080"/>
        <w:sz w:val="18"/>
        <w:szCs w:val="18"/>
      </w:rPr>
      <w:fldChar w:fldCharType="begin"/>
    </w:r>
    <w:r w:rsidRPr="001851C7">
      <w:rPr>
        <w:color w:val="808080"/>
        <w:sz w:val="18"/>
        <w:szCs w:val="18"/>
      </w:rPr>
      <w:instrText xml:space="preserve"> PAGE </w:instrText>
    </w:r>
    <w:r w:rsidRPr="001851C7">
      <w:rPr>
        <w:color w:val="808080"/>
        <w:sz w:val="18"/>
        <w:szCs w:val="18"/>
      </w:rPr>
      <w:fldChar w:fldCharType="separate"/>
    </w:r>
    <w:r w:rsidRPr="001851C7">
      <w:rPr>
        <w:color w:val="808080"/>
        <w:sz w:val="18"/>
        <w:szCs w:val="18"/>
      </w:rPr>
      <w:t>28</w:t>
    </w:r>
    <w:r w:rsidRPr="001851C7">
      <w:rPr>
        <w:color w:val="808080"/>
        <w:sz w:val="18"/>
        <w:szCs w:val="18"/>
      </w:rPr>
      <w:fldChar w:fldCharType="end"/>
    </w:r>
    <w:r w:rsidRPr="001851C7">
      <w:rPr>
        <w:color w:val="808080"/>
        <w:sz w:val="18"/>
        <w:szCs w:val="18"/>
      </w:rPr>
      <w:t xml:space="preserve"> din </w:t>
    </w:r>
    <w:r w:rsidRPr="001851C7">
      <w:rPr>
        <w:color w:val="808080"/>
        <w:sz w:val="18"/>
        <w:szCs w:val="18"/>
      </w:rPr>
      <w:fldChar w:fldCharType="begin"/>
    </w:r>
    <w:r w:rsidRPr="001851C7">
      <w:rPr>
        <w:color w:val="808080"/>
        <w:sz w:val="18"/>
        <w:szCs w:val="18"/>
      </w:rPr>
      <w:instrText xml:space="preserve"> NUMPAGES </w:instrText>
    </w:r>
    <w:r w:rsidRPr="001851C7">
      <w:rPr>
        <w:color w:val="808080"/>
        <w:sz w:val="18"/>
        <w:szCs w:val="18"/>
      </w:rPr>
      <w:fldChar w:fldCharType="separate"/>
    </w:r>
    <w:r w:rsidRPr="001851C7">
      <w:rPr>
        <w:color w:val="808080"/>
        <w:sz w:val="18"/>
        <w:szCs w:val="18"/>
      </w:rPr>
      <w:t>28</w:t>
    </w:r>
    <w:r w:rsidRPr="001851C7">
      <w:rPr>
        <w:color w:val="80808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50D3A" w14:textId="77777777" w:rsidR="00803A45" w:rsidRPr="001851C7" w:rsidRDefault="00803A45">
    <w:pPr>
      <w:jc w:val="center"/>
    </w:pPr>
    <w:r w:rsidRPr="001851C7">
      <w:rPr>
        <w:color w:val="808080"/>
        <w:sz w:val="18"/>
        <w:szCs w:val="18"/>
      </w:rPr>
      <w:t xml:space="preserve">Pagina </w:t>
    </w:r>
    <w:r w:rsidRPr="001851C7">
      <w:rPr>
        <w:color w:val="808080"/>
        <w:sz w:val="18"/>
        <w:szCs w:val="18"/>
      </w:rPr>
      <w:fldChar w:fldCharType="begin"/>
    </w:r>
    <w:r w:rsidRPr="001851C7">
      <w:rPr>
        <w:color w:val="808080"/>
        <w:sz w:val="18"/>
        <w:szCs w:val="18"/>
      </w:rPr>
      <w:instrText xml:space="preserve"> PAGE </w:instrText>
    </w:r>
    <w:r w:rsidRPr="001851C7">
      <w:rPr>
        <w:color w:val="808080"/>
        <w:sz w:val="18"/>
        <w:szCs w:val="18"/>
      </w:rPr>
      <w:fldChar w:fldCharType="separate"/>
    </w:r>
    <w:r w:rsidRPr="001851C7">
      <w:rPr>
        <w:color w:val="808080"/>
        <w:sz w:val="18"/>
        <w:szCs w:val="18"/>
      </w:rPr>
      <w:t>28</w:t>
    </w:r>
    <w:r w:rsidRPr="001851C7">
      <w:rPr>
        <w:color w:val="808080"/>
        <w:sz w:val="18"/>
        <w:szCs w:val="18"/>
      </w:rPr>
      <w:fldChar w:fldCharType="end"/>
    </w:r>
    <w:r w:rsidRPr="001851C7">
      <w:rPr>
        <w:color w:val="808080"/>
        <w:sz w:val="18"/>
        <w:szCs w:val="18"/>
      </w:rPr>
      <w:t xml:space="preserve"> din </w:t>
    </w:r>
    <w:r w:rsidRPr="001851C7">
      <w:rPr>
        <w:color w:val="808080"/>
        <w:sz w:val="18"/>
        <w:szCs w:val="18"/>
      </w:rPr>
      <w:fldChar w:fldCharType="begin"/>
    </w:r>
    <w:r w:rsidRPr="001851C7">
      <w:rPr>
        <w:color w:val="808080"/>
        <w:sz w:val="18"/>
        <w:szCs w:val="18"/>
      </w:rPr>
      <w:instrText xml:space="preserve"> NUMPAGES </w:instrText>
    </w:r>
    <w:r w:rsidRPr="001851C7">
      <w:rPr>
        <w:color w:val="808080"/>
        <w:sz w:val="18"/>
        <w:szCs w:val="18"/>
      </w:rPr>
      <w:fldChar w:fldCharType="separate"/>
    </w:r>
    <w:r w:rsidRPr="001851C7">
      <w:rPr>
        <w:color w:val="808080"/>
        <w:sz w:val="18"/>
        <w:szCs w:val="18"/>
      </w:rPr>
      <w:t>28</w:t>
    </w:r>
    <w:r w:rsidRPr="001851C7">
      <w:rPr>
        <w:color w:val="808080"/>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14F0B" w14:textId="77777777" w:rsidR="00803A45" w:rsidRPr="001851C7" w:rsidRDefault="00803A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DED57" w14:textId="77777777" w:rsidR="00803A45" w:rsidRPr="001851C7" w:rsidRDefault="00803A45">
    <w:pPr>
      <w:jc w:val="right"/>
    </w:pPr>
    <w:r w:rsidRPr="001851C7">
      <w:rPr>
        <w:color w:val="808080"/>
        <w:sz w:val="18"/>
        <w:szCs w:val="18"/>
      </w:rPr>
      <w:t>| Profilul Consiliului de Administrație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EBF42" w14:textId="77777777" w:rsidR="00803A45" w:rsidRPr="001851C7" w:rsidRDefault="00803A45">
    <w:pPr>
      <w:jc w:val="right"/>
    </w:pPr>
    <w:r w:rsidRPr="001851C7">
      <w:rPr>
        <w:color w:val="808080"/>
        <w:sz w:val="18"/>
        <w:szCs w:val="18"/>
      </w:rPr>
      <w:t>| Profilul Consiliului de Administrație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12EDD"/>
    <w:multiLevelType w:val="multilevel"/>
    <w:tmpl w:val="027EEB2C"/>
    <w:styleLink w:val="WWNum26"/>
    <w:lvl w:ilvl="0">
      <w:start w:val="16"/>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732519C"/>
    <w:multiLevelType w:val="multilevel"/>
    <w:tmpl w:val="3D9E3BCC"/>
    <w:styleLink w:val="WWNum17"/>
    <w:lvl w:ilvl="0">
      <w:numFmt w:val="bullet"/>
      <w:lvlText w:val=""/>
      <w:lvlJc w:val="left"/>
      <w:pPr>
        <w:ind w:left="792" w:hanging="360"/>
      </w:pPr>
      <w:rPr>
        <w:rFonts w:ascii="Wingdings" w:hAnsi="Wingdings" w:cs="Wingdings"/>
        <w:b w:val="0"/>
        <w:bCs w:val="0"/>
        <w:i w:val="0"/>
        <w:iCs w:val="0"/>
        <w:spacing w:val="0"/>
        <w:w w:val="100"/>
        <w:sz w:val="24"/>
        <w:szCs w:val="24"/>
        <w:lang w:val="ro-RO" w:eastAsia="en-US" w:bidi="ar-SA"/>
      </w:rPr>
    </w:lvl>
    <w:lvl w:ilvl="1">
      <w:numFmt w:val="bullet"/>
      <w:lvlText w:val="o"/>
      <w:lvlJc w:val="left"/>
      <w:pPr>
        <w:ind w:left="1512" w:hanging="360"/>
      </w:pPr>
      <w:rPr>
        <w:rFonts w:cs="Courier New"/>
      </w:rPr>
    </w:lvl>
    <w:lvl w:ilvl="2">
      <w:numFmt w:val="bullet"/>
      <w:lvlText w:val=""/>
      <w:lvlJc w:val="left"/>
      <w:pPr>
        <w:ind w:left="2232" w:hanging="360"/>
      </w:pPr>
      <w:rPr>
        <w:rFonts w:ascii="Wingdings" w:hAnsi="Wingdings" w:cs="Wingdings"/>
      </w:rPr>
    </w:lvl>
    <w:lvl w:ilvl="3">
      <w:numFmt w:val="bullet"/>
      <w:lvlText w:val=""/>
      <w:lvlJc w:val="left"/>
      <w:pPr>
        <w:ind w:left="2952" w:hanging="360"/>
      </w:pPr>
      <w:rPr>
        <w:rFonts w:ascii="Symbol" w:hAnsi="Symbol" w:cs="Symbol"/>
      </w:rPr>
    </w:lvl>
    <w:lvl w:ilvl="4">
      <w:numFmt w:val="bullet"/>
      <w:lvlText w:val="o"/>
      <w:lvlJc w:val="left"/>
      <w:pPr>
        <w:ind w:left="3672" w:hanging="360"/>
      </w:pPr>
      <w:rPr>
        <w:rFonts w:cs="Courier New"/>
      </w:rPr>
    </w:lvl>
    <w:lvl w:ilvl="5">
      <w:numFmt w:val="bullet"/>
      <w:lvlText w:val=""/>
      <w:lvlJc w:val="left"/>
      <w:pPr>
        <w:ind w:left="4392" w:hanging="360"/>
      </w:pPr>
      <w:rPr>
        <w:rFonts w:ascii="Wingdings" w:hAnsi="Wingdings" w:cs="Wingdings"/>
      </w:rPr>
    </w:lvl>
    <w:lvl w:ilvl="6">
      <w:numFmt w:val="bullet"/>
      <w:lvlText w:val=""/>
      <w:lvlJc w:val="left"/>
      <w:pPr>
        <w:ind w:left="5112" w:hanging="360"/>
      </w:pPr>
      <w:rPr>
        <w:rFonts w:ascii="Symbol" w:hAnsi="Symbol" w:cs="Symbol"/>
      </w:rPr>
    </w:lvl>
    <w:lvl w:ilvl="7">
      <w:numFmt w:val="bullet"/>
      <w:lvlText w:val="o"/>
      <w:lvlJc w:val="left"/>
      <w:pPr>
        <w:ind w:left="5832" w:hanging="360"/>
      </w:pPr>
      <w:rPr>
        <w:rFonts w:cs="Courier New"/>
      </w:rPr>
    </w:lvl>
    <w:lvl w:ilvl="8">
      <w:numFmt w:val="bullet"/>
      <w:lvlText w:val=""/>
      <w:lvlJc w:val="left"/>
      <w:pPr>
        <w:ind w:left="6552" w:hanging="360"/>
      </w:pPr>
      <w:rPr>
        <w:rFonts w:ascii="Wingdings" w:hAnsi="Wingdings" w:cs="Wingdings"/>
      </w:rPr>
    </w:lvl>
  </w:abstractNum>
  <w:abstractNum w:abstractNumId="2" w15:restartNumberingAfterBreak="0">
    <w:nsid w:val="2D137C76"/>
    <w:multiLevelType w:val="multilevel"/>
    <w:tmpl w:val="2376F1A2"/>
    <w:styleLink w:val="WWNum5"/>
    <w:lvl w:ilvl="0">
      <w:start w:val="1"/>
      <w:numFmt w:val="lowerLetter"/>
      <w:lvlText w:val="%1)"/>
      <w:lvlJc w:val="left"/>
      <w:pPr>
        <w:ind w:left="359" w:hanging="288"/>
      </w:pPr>
      <w:rPr>
        <w:rFonts w:ascii="Times New Roman" w:eastAsia="Trebuchet MS" w:hAnsi="Times New Roman" w:cs="Times New Roman"/>
        <w:b/>
        <w:bCs w:val="0"/>
        <w:i w:val="0"/>
        <w:iCs w:val="0"/>
        <w:spacing w:val="0"/>
        <w:w w:val="100"/>
        <w:sz w:val="24"/>
        <w:szCs w:val="24"/>
        <w:lang w:val="ro-RO" w:eastAsia="en-US" w:bidi="ar-SA"/>
      </w:rPr>
    </w:lvl>
    <w:lvl w:ilvl="1">
      <w:numFmt w:val="bullet"/>
      <w:lvlText w:val=""/>
      <w:lvlJc w:val="left"/>
      <w:pPr>
        <w:ind w:left="1296" w:hanging="288"/>
      </w:pPr>
      <w:rPr>
        <w:rFonts w:ascii="Symbol" w:hAnsi="Symbol" w:cs="Symbol"/>
        <w:lang w:val="ro-RO" w:eastAsia="en-US" w:bidi="ar-SA"/>
      </w:rPr>
    </w:lvl>
    <w:lvl w:ilvl="2">
      <w:numFmt w:val="bullet"/>
      <w:lvlText w:val=""/>
      <w:lvlJc w:val="left"/>
      <w:pPr>
        <w:ind w:left="2232" w:hanging="288"/>
      </w:pPr>
      <w:rPr>
        <w:rFonts w:ascii="Symbol" w:hAnsi="Symbol" w:cs="Symbol"/>
        <w:lang w:val="ro-RO" w:eastAsia="en-US" w:bidi="ar-SA"/>
      </w:rPr>
    </w:lvl>
    <w:lvl w:ilvl="3">
      <w:numFmt w:val="bullet"/>
      <w:lvlText w:val=""/>
      <w:lvlJc w:val="left"/>
      <w:pPr>
        <w:ind w:left="3168" w:hanging="288"/>
      </w:pPr>
      <w:rPr>
        <w:rFonts w:ascii="Symbol" w:hAnsi="Symbol" w:cs="Symbol"/>
        <w:lang w:val="ro-RO" w:eastAsia="en-US" w:bidi="ar-SA"/>
      </w:rPr>
    </w:lvl>
    <w:lvl w:ilvl="4">
      <w:numFmt w:val="bullet"/>
      <w:lvlText w:val=""/>
      <w:lvlJc w:val="left"/>
      <w:pPr>
        <w:ind w:left="4104" w:hanging="288"/>
      </w:pPr>
      <w:rPr>
        <w:rFonts w:ascii="Symbol" w:hAnsi="Symbol" w:cs="Symbol"/>
        <w:lang w:val="ro-RO" w:eastAsia="en-US" w:bidi="ar-SA"/>
      </w:rPr>
    </w:lvl>
    <w:lvl w:ilvl="5">
      <w:numFmt w:val="bullet"/>
      <w:lvlText w:val=""/>
      <w:lvlJc w:val="left"/>
      <w:pPr>
        <w:ind w:left="5040" w:hanging="288"/>
      </w:pPr>
      <w:rPr>
        <w:rFonts w:ascii="Symbol" w:hAnsi="Symbol" w:cs="Symbol"/>
        <w:lang w:val="ro-RO" w:eastAsia="en-US" w:bidi="ar-SA"/>
      </w:rPr>
    </w:lvl>
    <w:lvl w:ilvl="6">
      <w:numFmt w:val="bullet"/>
      <w:lvlText w:val=""/>
      <w:lvlJc w:val="left"/>
      <w:pPr>
        <w:ind w:left="5976" w:hanging="288"/>
      </w:pPr>
      <w:rPr>
        <w:rFonts w:ascii="Symbol" w:hAnsi="Symbol" w:cs="Symbol"/>
        <w:lang w:val="ro-RO" w:eastAsia="en-US" w:bidi="ar-SA"/>
      </w:rPr>
    </w:lvl>
    <w:lvl w:ilvl="7">
      <w:numFmt w:val="bullet"/>
      <w:lvlText w:val=""/>
      <w:lvlJc w:val="left"/>
      <w:pPr>
        <w:ind w:left="6912" w:hanging="288"/>
      </w:pPr>
      <w:rPr>
        <w:rFonts w:ascii="Symbol" w:hAnsi="Symbol" w:cs="Symbol"/>
        <w:lang w:val="ro-RO" w:eastAsia="en-US" w:bidi="ar-SA"/>
      </w:rPr>
    </w:lvl>
    <w:lvl w:ilvl="8">
      <w:numFmt w:val="bullet"/>
      <w:lvlText w:val=""/>
      <w:lvlJc w:val="left"/>
      <w:pPr>
        <w:ind w:left="7848" w:hanging="288"/>
      </w:pPr>
      <w:rPr>
        <w:rFonts w:ascii="Symbol" w:hAnsi="Symbol" w:cs="Symbol"/>
        <w:lang w:val="ro-RO" w:eastAsia="en-US" w:bidi="ar-SA"/>
      </w:rPr>
    </w:lvl>
  </w:abstractNum>
  <w:abstractNum w:abstractNumId="3" w15:restartNumberingAfterBreak="0">
    <w:nsid w:val="2E9C477D"/>
    <w:multiLevelType w:val="multilevel"/>
    <w:tmpl w:val="6F30108C"/>
    <w:styleLink w:val="WWNum6"/>
    <w:lvl w:ilvl="0">
      <w:start w:val="1"/>
      <w:numFmt w:val="lowerLetter"/>
      <w:lvlText w:val="%1)"/>
      <w:lvlJc w:val="left"/>
      <w:pPr>
        <w:ind w:left="720" w:hanging="310"/>
      </w:pPr>
      <w:rPr>
        <w:rFonts w:ascii="Times New Roman" w:eastAsia="Trebuchet MS" w:hAnsi="Times New Roman" w:cs="Times New Roman"/>
        <w:b/>
        <w:bCs w:val="0"/>
        <w:i w:val="0"/>
        <w:iCs w:val="0"/>
        <w:spacing w:val="0"/>
        <w:w w:val="100"/>
        <w:sz w:val="24"/>
        <w:szCs w:val="24"/>
        <w:lang w:val="ro-RO" w:eastAsia="en-US" w:bidi="ar-SA"/>
      </w:rPr>
    </w:lvl>
    <w:lvl w:ilvl="1">
      <w:numFmt w:val="bullet"/>
      <w:lvlText w:val=""/>
      <w:lvlJc w:val="left"/>
      <w:pPr>
        <w:ind w:left="1620" w:hanging="310"/>
      </w:pPr>
      <w:rPr>
        <w:rFonts w:ascii="Symbol" w:hAnsi="Symbol" w:cs="Symbol"/>
        <w:lang w:val="ro-RO" w:eastAsia="en-US" w:bidi="ar-SA"/>
      </w:rPr>
    </w:lvl>
    <w:lvl w:ilvl="2">
      <w:numFmt w:val="bullet"/>
      <w:lvlText w:val=""/>
      <w:lvlJc w:val="left"/>
      <w:pPr>
        <w:ind w:left="2520" w:hanging="310"/>
      </w:pPr>
      <w:rPr>
        <w:rFonts w:ascii="Symbol" w:hAnsi="Symbol" w:cs="Symbol"/>
        <w:lang w:val="ro-RO" w:eastAsia="en-US" w:bidi="ar-SA"/>
      </w:rPr>
    </w:lvl>
    <w:lvl w:ilvl="3">
      <w:numFmt w:val="bullet"/>
      <w:lvlText w:val=""/>
      <w:lvlJc w:val="left"/>
      <w:pPr>
        <w:ind w:left="3420" w:hanging="310"/>
      </w:pPr>
      <w:rPr>
        <w:rFonts w:ascii="Symbol" w:hAnsi="Symbol" w:cs="Symbol"/>
        <w:lang w:val="ro-RO" w:eastAsia="en-US" w:bidi="ar-SA"/>
      </w:rPr>
    </w:lvl>
    <w:lvl w:ilvl="4">
      <w:numFmt w:val="bullet"/>
      <w:lvlText w:val=""/>
      <w:lvlJc w:val="left"/>
      <w:pPr>
        <w:ind w:left="4320" w:hanging="310"/>
      </w:pPr>
      <w:rPr>
        <w:rFonts w:ascii="Symbol" w:hAnsi="Symbol" w:cs="Symbol"/>
        <w:lang w:val="ro-RO" w:eastAsia="en-US" w:bidi="ar-SA"/>
      </w:rPr>
    </w:lvl>
    <w:lvl w:ilvl="5">
      <w:numFmt w:val="bullet"/>
      <w:lvlText w:val=""/>
      <w:lvlJc w:val="left"/>
      <w:pPr>
        <w:ind w:left="5220" w:hanging="310"/>
      </w:pPr>
      <w:rPr>
        <w:rFonts w:ascii="Symbol" w:hAnsi="Symbol" w:cs="Symbol"/>
        <w:lang w:val="ro-RO" w:eastAsia="en-US" w:bidi="ar-SA"/>
      </w:rPr>
    </w:lvl>
    <w:lvl w:ilvl="6">
      <w:numFmt w:val="bullet"/>
      <w:lvlText w:val=""/>
      <w:lvlJc w:val="left"/>
      <w:pPr>
        <w:ind w:left="6120" w:hanging="310"/>
      </w:pPr>
      <w:rPr>
        <w:rFonts w:ascii="Symbol" w:hAnsi="Symbol" w:cs="Symbol"/>
        <w:lang w:val="ro-RO" w:eastAsia="en-US" w:bidi="ar-SA"/>
      </w:rPr>
    </w:lvl>
    <w:lvl w:ilvl="7">
      <w:numFmt w:val="bullet"/>
      <w:lvlText w:val=""/>
      <w:lvlJc w:val="left"/>
      <w:pPr>
        <w:ind w:left="7020" w:hanging="310"/>
      </w:pPr>
      <w:rPr>
        <w:rFonts w:ascii="Symbol" w:hAnsi="Symbol" w:cs="Symbol"/>
        <w:lang w:val="ro-RO" w:eastAsia="en-US" w:bidi="ar-SA"/>
      </w:rPr>
    </w:lvl>
    <w:lvl w:ilvl="8">
      <w:numFmt w:val="bullet"/>
      <w:lvlText w:val=""/>
      <w:lvlJc w:val="left"/>
      <w:pPr>
        <w:ind w:left="7920" w:hanging="310"/>
      </w:pPr>
      <w:rPr>
        <w:rFonts w:ascii="Symbol" w:hAnsi="Symbol" w:cs="Symbol"/>
        <w:lang w:val="ro-RO" w:eastAsia="en-US" w:bidi="ar-SA"/>
      </w:rPr>
    </w:lvl>
  </w:abstractNum>
  <w:abstractNum w:abstractNumId="4" w15:restartNumberingAfterBreak="0">
    <w:nsid w:val="38084A88"/>
    <w:multiLevelType w:val="multilevel"/>
    <w:tmpl w:val="24D081AA"/>
    <w:styleLink w:val="WWNum19"/>
    <w:lvl w:ilvl="0">
      <w:start w:val="9"/>
      <w:numFmt w:val="decimal"/>
      <w:lvlText w:val="%1"/>
      <w:lvlJc w:val="left"/>
      <w:pPr>
        <w:ind w:left="360" w:hanging="360"/>
      </w:pPr>
    </w:lvl>
    <w:lvl w:ilvl="1">
      <w:start w:val="1"/>
      <w:numFmt w:val="decimal"/>
      <w:lvlText w:val="%1.%2"/>
      <w:lvlJc w:val="left"/>
      <w:pPr>
        <w:ind w:left="-39" w:hanging="360"/>
      </w:pPr>
      <w:rPr>
        <w:b/>
      </w:rPr>
    </w:lvl>
    <w:lvl w:ilvl="2">
      <w:start w:val="1"/>
      <w:numFmt w:val="decimal"/>
      <w:lvlText w:val="%1.%2.%3"/>
      <w:lvlJc w:val="left"/>
      <w:pPr>
        <w:ind w:left="-78" w:hanging="720"/>
      </w:pPr>
    </w:lvl>
    <w:lvl w:ilvl="3">
      <w:start w:val="1"/>
      <w:numFmt w:val="decimal"/>
      <w:lvlText w:val="%1.%2.%3.%4"/>
      <w:lvlJc w:val="left"/>
      <w:pPr>
        <w:ind w:left="-477" w:hanging="720"/>
      </w:pPr>
    </w:lvl>
    <w:lvl w:ilvl="4">
      <w:start w:val="1"/>
      <w:numFmt w:val="decimal"/>
      <w:lvlText w:val="%1.%2.%3.%4.%5"/>
      <w:lvlJc w:val="left"/>
      <w:pPr>
        <w:ind w:left="-516" w:hanging="1080"/>
      </w:pPr>
    </w:lvl>
    <w:lvl w:ilvl="5">
      <w:start w:val="1"/>
      <w:numFmt w:val="decimal"/>
      <w:lvlText w:val="%1.%2.%3.%4.%5.%6"/>
      <w:lvlJc w:val="left"/>
      <w:pPr>
        <w:ind w:left="-915" w:hanging="1080"/>
      </w:pPr>
    </w:lvl>
    <w:lvl w:ilvl="6">
      <w:start w:val="1"/>
      <w:numFmt w:val="decimal"/>
      <w:lvlText w:val="%1.%2.%3.%4.%5.%6.%7"/>
      <w:lvlJc w:val="left"/>
      <w:pPr>
        <w:ind w:left="-954" w:hanging="1440"/>
      </w:pPr>
    </w:lvl>
    <w:lvl w:ilvl="7">
      <w:start w:val="1"/>
      <w:numFmt w:val="decimal"/>
      <w:lvlText w:val="%1.%2.%3.%4.%5.%6.%7.%8"/>
      <w:lvlJc w:val="left"/>
      <w:pPr>
        <w:ind w:left="-1353" w:hanging="1440"/>
      </w:pPr>
    </w:lvl>
    <w:lvl w:ilvl="8">
      <w:start w:val="1"/>
      <w:numFmt w:val="decimal"/>
      <w:lvlText w:val="%1.%2.%3.%4.%5.%6.%7.%8.%9"/>
      <w:lvlJc w:val="left"/>
      <w:pPr>
        <w:ind w:left="-1392" w:hanging="1800"/>
      </w:pPr>
    </w:lvl>
  </w:abstractNum>
  <w:abstractNum w:abstractNumId="5" w15:restartNumberingAfterBreak="0">
    <w:nsid w:val="3C111AB2"/>
    <w:multiLevelType w:val="multilevel"/>
    <w:tmpl w:val="C83C3BAC"/>
    <w:styleLink w:val="WWNum7"/>
    <w:lvl w:ilvl="0">
      <w:start w:val="8"/>
      <w:numFmt w:val="decimal"/>
      <w:lvlText w:val="%1"/>
      <w:lvlJc w:val="left"/>
      <w:pPr>
        <w:ind w:left="0" w:hanging="399"/>
      </w:pPr>
      <w:rPr>
        <w:lang w:val="ro-RO" w:eastAsia="en-US" w:bidi="ar-SA"/>
      </w:rPr>
    </w:lvl>
    <w:lvl w:ilvl="1">
      <w:start w:val="1"/>
      <w:numFmt w:val="decimal"/>
      <w:lvlText w:val="%1.%2"/>
      <w:lvlJc w:val="left"/>
      <w:pPr>
        <w:ind w:left="0" w:hanging="399"/>
      </w:pPr>
      <w:rPr>
        <w:rFonts w:ascii="Times New Roman" w:eastAsia="Trebuchet MS" w:hAnsi="Times New Roman" w:cs="Times New Roman"/>
        <w:b/>
        <w:bCs w:val="0"/>
        <w:i w:val="0"/>
        <w:iCs w:val="0"/>
        <w:spacing w:val="-2"/>
        <w:w w:val="100"/>
        <w:sz w:val="24"/>
        <w:szCs w:val="24"/>
        <w:lang w:val="ro-RO" w:eastAsia="en-US" w:bidi="ar-SA"/>
      </w:rPr>
    </w:lvl>
    <w:lvl w:ilvl="2">
      <w:start w:val="1"/>
      <w:numFmt w:val="lowerLetter"/>
      <w:lvlText w:val="%3)"/>
      <w:lvlJc w:val="left"/>
      <w:pPr>
        <w:ind w:left="720" w:hanging="281"/>
      </w:pPr>
      <w:rPr>
        <w:rFonts w:ascii="Times New Roman" w:eastAsia="Trebuchet MS" w:hAnsi="Times New Roman" w:cs="Times New Roman"/>
        <w:b/>
        <w:bCs w:val="0"/>
        <w:i w:val="0"/>
        <w:iCs w:val="0"/>
        <w:spacing w:val="0"/>
        <w:w w:val="100"/>
        <w:sz w:val="24"/>
        <w:szCs w:val="24"/>
        <w:lang w:val="ro-RO" w:eastAsia="en-US" w:bidi="ar-SA"/>
      </w:rPr>
    </w:lvl>
    <w:lvl w:ilvl="3">
      <w:numFmt w:val="bullet"/>
      <w:lvlText w:val=""/>
      <w:lvlJc w:val="left"/>
      <w:pPr>
        <w:ind w:left="2720" w:hanging="281"/>
      </w:pPr>
      <w:rPr>
        <w:rFonts w:ascii="Symbol" w:hAnsi="Symbol" w:cs="Symbol"/>
        <w:lang w:val="ro-RO" w:eastAsia="en-US" w:bidi="ar-SA"/>
      </w:rPr>
    </w:lvl>
    <w:lvl w:ilvl="4">
      <w:numFmt w:val="bullet"/>
      <w:lvlText w:val=""/>
      <w:lvlJc w:val="left"/>
      <w:pPr>
        <w:ind w:left="3720" w:hanging="281"/>
      </w:pPr>
      <w:rPr>
        <w:rFonts w:ascii="Symbol" w:hAnsi="Symbol" w:cs="Symbol"/>
        <w:lang w:val="ro-RO" w:eastAsia="en-US" w:bidi="ar-SA"/>
      </w:rPr>
    </w:lvl>
    <w:lvl w:ilvl="5">
      <w:numFmt w:val="bullet"/>
      <w:lvlText w:val=""/>
      <w:lvlJc w:val="left"/>
      <w:pPr>
        <w:ind w:left="4720" w:hanging="281"/>
      </w:pPr>
      <w:rPr>
        <w:rFonts w:ascii="Symbol" w:hAnsi="Symbol" w:cs="Symbol"/>
        <w:lang w:val="ro-RO" w:eastAsia="en-US" w:bidi="ar-SA"/>
      </w:rPr>
    </w:lvl>
    <w:lvl w:ilvl="6">
      <w:numFmt w:val="bullet"/>
      <w:lvlText w:val=""/>
      <w:lvlJc w:val="left"/>
      <w:pPr>
        <w:ind w:left="5720" w:hanging="281"/>
      </w:pPr>
      <w:rPr>
        <w:rFonts w:ascii="Symbol" w:hAnsi="Symbol" w:cs="Symbol"/>
        <w:lang w:val="ro-RO" w:eastAsia="en-US" w:bidi="ar-SA"/>
      </w:rPr>
    </w:lvl>
    <w:lvl w:ilvl="7">
      <w:numFmt w:val="bullet"/>
      <w:lvlText w:val=""/>
      <w:lvlJc w:val="left"/>
      <w:pPr>
        <w:ind w:left="6720" w:hanging="281"/>
      </w:pPr>
      <w:rPr>
        <w:rFonts w:ascii="Symbol" w:hAnsi="Symbol" w:cs="Symbol"/>
        <w:lang w:val="ro-RO" w:eastAsia="en-US" w:bidi="ar-SA"/>
      </w:rPr>
    </w:lvl>
    <w:lvl w:ilvl="8">
      <w:numFmt w:val="bullet"/>
      <w:lvlText w:val=""/>
      <w:lvlJc w:val="left"/>
      <w:pPr>
        <w:ind w:left="7720" w:hanging="281"/>
      </w:pPr>
      <w:rPr>
        <w:rFonts w:ascii="Symbol" w:hAnsi="Symbol" w:cs="Symbol"/>
        <w:lang w:val="ro-RO" w:eastAsia="en-US" w:bidi="ar-SA"/>
      </w:rPr>
    </w:lvl>
  </w:abstractNum>
  <w:abstractNum w:abstractNumId="6" w15:restartNumberingAfterBreak="0">
    <w:nsid w:val="3C1B057C"/>
    <w:multiLevelType w:val="multilevel"/>
    <w:tmpl w:val="29B8E1F4"/>
    <w:styleLink w:val="WWNum29"/>
    <w:lvl w:ilvl="0">
      <w:start w:val="19"/>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0B772B8"/>
    <w:multiLevelType w:val="multilevel"/>
    <w:tmpl w:val="BC7454F4"/>
    <w:styleLink w:val="WWNum13"/>
    <w:lvl w:ilvl="0">
      <w:start w:val="1"/>
      <w:numFmt w:val="lowerLetter"/>
      <w:lvlText w:val="%1."/>
      <w:lvlJc w:val="left"/>
      <w:pPr>
        <w:ind w:left="0" w:hanging="339"/>
      </w:pPr>
      <w:rPr>
        <w:rFonts w:ascii="Times New Roman" w:eastAsia="Trebuchet MS" w:hAnsi="Times New Roman" w:cs="Times New Roman"/>
        <w:b/>
        <w:bCs/>
        <w:i w:val="0"/>
        <w:iCs w:val="0"/>
        <w:spacing w:val="-1"/>
        <w:w w:val="100"/>
        <w:sz w:val="24"/>
        <w:szCs w:val="24"/>
        <w:lang w:val="ro-RO" w:eastAsia="en-US" w:bidi="ar-SA"/>
      </w:rPr>
    </w:lvl>
    <w:lvl w:ilvl="1">
      <w:numFmt w:val="bullet"/>
      <w:lvlText w:val=""/>
      <w:lvlJc w:val="left"/>
      <w:pPr>
        <w:ind w:left="972" w:hanging="339"/>
      </w:pPr>
      <w:rPr>
        <w:rFonts w:ascii="Symbol" w:hAnsi="Symbol" w:cs="Symbol"/>
        <w:lang w:val="ro-RO" w:eastAsia="en-US" w:bidi="ar-SA"/>
      </w:rPr>
    </w:lvl>
    <w:lvl w:ilvl="2">
      <w:numFmt w:val="bullet"/>
      <w:lvlText w:val=""/>
      <w:lvlJc w:val="left"/>
      <w:pPr>
        <w:ind w:left="1944" w:hanging="339"/>
      </w:pPr>
      <w:rPr>
        <w:rFonts w:ascii="Symbol" w:hAnsi="Symbol" w:cs="Symbol"/>
        <w:lang w:val="ro-RO" w:eastAsia="en-US" w:bidi="ar-SA"/>
      </w:rPr>
    </w:lvl>
    <w:lvl w:ilvl="3">
      <w:numFmt w:val="bullet"/>
      <w:lvlText w:val=""/>
      <w:lvlJc w:val="left"/>
      <w:pPr>
        <w:ind w:left="2916" w:hanging="339"/>
      </w:pPr>
      <w:rPr>
        <w:rFonts w:ascii="Symbol" w:hAnsi="Symbol" w:cs="Symbol"/>
        <w:lang w:val="ro-RO" w:eastAsia="en-US" w:bidi="ar-SA"/>
      </w:rPr>
    </w:lvl>
    <w:lvl w:ilvl="4">
      <w:numFmt w:val="bullet"/>
      <w:lvlText w:val=""/>
      <w:lvlJc w:val="left"/>
      <w:pPr>
        <w:ind w:left="3888" w:hanging="339"/>
      </w:pPr>
      <w:rPr>
        <w:rFonts w:ascii="Symbol" w:hAnsi="Symbol" w:cs="Symbol"/>
        <w:lang w:val="ro-RO" w:eastAsia="en-US" w:bidi="ar-SA"/>
      </w:rPr>
    </w:lvl>
    <w:lvl w:ilvl="5">
      <w:numFmt w:val="bullet"/>
      <w:lvlText w:val=""/>
      <w:lvlJc w:val="left"/>
      <w:pPr>
        <w:ind w:left="4860" w:hanging="339"/>
      </w:pPr>
      <w:rPr>
        <w:rFonts w:ascii="Symbol" w:hAnsi="Symbol" w:cs="Symbol"/>
        <w:lang w:val="ro-RO" w:eastAsia="en-US" w:bidi="ar-SA"/>
      </w:rPr>
    </w:lvl>
    <w:lvl w:ilvl="6">
      <w:numFmt w:val="bullet"/>
      <w:lvlText w:val=""/>
      <w:lvlJc w:val="left"/>
      <w:pPr>
        <w:ind w:left="5832" w:hanging="339"/>
      </w:pPr>
      <w:rPr>
        <w:rFonts w:ascii="Symbol" w:hAnsi="Symbol" w:cs="Symbol"/>
        <w:lang w:val="ro-RO" w:eastAsia="en-US" w:bidi="ar-SA"/>
      </w:rPr>
    </w:lvl>
    <w:lvl w:ilvl="7">
      <w:numFmt w:val="bullet"/>
      <w:lvlText w:val=""/>
      <w:lvlJc w:val="left"/>
      <w:pPr>
        <w:ind w:left="6804" w:hanging="339"/>
      </w:pPr>
      <w:rPr>
        <w:rFonts w:ascii="Symbol" w:hAnsi="Symbol" w:cs="Symbol"/>
        <w:lang w:val="ro-RO" w:eastAsia="en-US" w:bidi="ar-SA"/>
      </w:rPr>
    </w:lvl>
    <w:lvl w:ilvl="8">
      <w:numFmt w:val="bullet"/>
      <w:lvlText w:val=""/>
      <w:lvlJc w:val="left"/>
      <w:pPr>
        <w:ind w:left="7776" w:hanging="339"/>
      </w:pPr>
      <w:rPr>
        <w:rFonts w:ascii="Symbol" w:hAnsi="Symbol" w:cs="Symbol"/>
        <w:lang w:val="ro-RO" w:eastAsia="en-US" w:bidi="ar-SA"/>
      </w:rPr>
    </w:lvl>
  </w:abstractNum>
  <w:abstractNum w:abstractNumId="8" w15:restartNumberingAfterBreak="0">
    <w:nsid w:val="42230A83"/>
    <w:multiLevelType w:val="multilevel"/>
    <w:tmpl w:val="F49A47BA"/>
    <w:styleLink w:val="WWNum20"/>
    <w:lvl w:ilvl="0">
      <w:start w:val="10"/>
      <w:numFmt w:val="decimal"/>
      <w:lvlText w:val="%1"/>
      <w:lvlJc w:val="left"/>
      <w:pPr>
        <w:ind w:left="420" w:hanging="420"/>
      </w:pPr>
    </w:lvl>
    <w:lvl w:ilvl="1">
      <w:start w:val="1"/>
      <w:numFmt w:val="decimal"/>
      <w:lvlText w:val="%1.%2"/>
      <w:lvlJc w:val="left"/>
      <w:pPr>
        <w:ind w:left="-10" w:hanging="420"/>
      </w:pPr>
      <w:rPr>
        <w:b/>
      </w:rPr>
    </w:lvl>
    <w:lvl w:ilvl="2">
      <w:start w:val="1"/>
      <w:numFmt w:val="decimal"/>
      <w:lvlText w:val="%1.%2.%3"/>
      <w:lvlJc w:val="left"/>
      <w:pPr>
        <w:ind w:left="-140" w:hanging="720"/>
      </w:pPr>
    </w:lvl>
    <w:lvl w:ilvl="3">
      <w:start w:val="1"/>
      <w:numFmt w:val="decimal"/>
      <w:lvlText w:val="%1.%2.%3.%4"/>
      <w:lvlJc w:val="left"/>
      <w:pPr>
        <w:ind w:left="-570" w:hanging="720"/>
      </w:pPr>
    </w:lvl>
    <w:lvl w:ilvl="4">
      <w:start w:val="1"/>
      <w:numFmt w:val="decimal"/>
      <w:lvlText w:val="%1.%2.%3.%4.%5"/>
      <w:lvlJc w:val="left"/>
      <w:pPr>
        <w:ind w:left="-640" w:hanging="1080"/>
      </w:pPr>
    </w:lvl>
    <w:lvl w:ilvl="5">
      <w:start w:val="1"/>
      <w:numFmt w:val="decimal"/>
      <w:lvlText w:val="%1.%2.%3.%4.%5.%6"/>
      <w:lvlJc w:val="left"/>
      <w:pPr>
        <w:ind w:left="-1070" w:hanging="1080"/>
      </w:pPr>
    </w:lvl>
    <w:lvl w:ilvl="6">
      <w:start w:val="1"/>
      <w:numFmt w:val="decimal"/>
      <w:lvlText w:val="%1.%2.%3.%4.%5.%6.%7"/>
      <w:lvlJc w:val="left"/>
      <w:pPr>
        <w:ind w:left="-1140" w:hanging="1440"/>
      </w:pPr>
    </w:lvl>
    <w:lvl w:ilvl="7">
      <w:start w:val="1"/>
      <w:numFmt w:val="decimal"/>
      <w:lvlText w:val="%1.%2.%3.%4.%5.%6.%7.%8"/>
      <w:lvlJc w:val="left"/>
      <w:pPr>
        <w:ind w:left="-1570" w:hanging="1440"/>
      </w:pPr>
    </w:lvl>
    <w:lvl w:ilvl="8">
      <w:start w:val="1"/>
      <w:numFmt w:val="decimal"/>
      <w:lvlText w:val="%1.%2.%3.%4.%5.%6.%7.%8.%9"/>
      <w:lvlJc w:val="left"/>
      <w:pPr>
        <w:ind w:left="-1640" w:hanging="1800"/>
      </w:pPr>
    </w:lvl>
  </w:abstractNum>
  <w:abstractNum w:abstractNumId="9" w15:restartNumberingAfterBreak="0">
    <w:nsid w:val="42F73B40"/>
    <w:multiLevelType w:val="multilevel"/>
    <w:tmpl w:val="6882AF36"/>
    <w:styleLink w:val="WWNum18"/>
    <w:lvl w:ilvl="0">
      <w:numFmt w:val="bullet"/>
      <w:lvlText w:val="•"/>
      <w:lvlJc w:val="left"/>
      <w:pPr>
        <w:ind w:left="720" w:hanging="360"/>
      </w:pPr>
      <w:rPr>
        <w:rFonts w:ascii="Calibri" w:hAnsi="Calibri" w:cs="Trebuchet MS"/>
        <w:b w:val="0"/>
        <w:bCs w:val="0"/>
        <w:i w:val="0"/>
        <w:iCs w:val="0"/>
        <w:spacing w:val="0"/>
        <w:w w:val="100"/>
        <w:sz w:val="24"/>
        <w:szCs w:val="24"/>
        <w:lang w:val="ro-RO" w:eastAsia="en-US" w:bidi="ar-SA"/>
      </w:rPr>
    </w:lvl>
    <w:lvl w:ilvl="1">
      <w:numFmt w:val="bullet"/>
      <w:lvlText w:val="o"/>
      <w:lvlJc w:val="left"/>
      <w:pPr>
        <w:ind w:left="1440" w:hanging="360"/>
      </w:pPr>
      <w:rPr>
        <w:rFonts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cs="Courier New"/>
      </w:rPr>
    </w:lvl>
    <w:lvl w:ilvl="8">
      <w:numFmt w:val="bullet"/>
      <w:lvlText w:val=""/>
      <w:lvlJc w:val="left"/>
      <w:pPr>
        <w:ind w:left="6480" w:hanging="360"/>
      </w:pPr>
      <w:rPr>
        <w:rFonts w:ascii="Wingdings" w:hAnsi="Wingdings" w:cs="Wingdings"/>
      </w:rPr>
    </w:lvl>
  </w:abstractNum>
  <w:abstractNum w:abstractNumId="10" w15:restartNumberingAfterBreak="0">
    <w:nsid w:val="43C77E67"/>
    <w:multiLevelType w:val="multilevel"/>
    <w:tmpl w:val="003C5A4E"/>
    <w:styleLink w:val="WWNum16"/>
    <w:lvl w:ilvl="0">
      <w:start w:val="1"/>
      <w:numFmt w:val="lowerLetter"/>
      <w:lvlText w:val="%1)"/>
      <w:lvlJc w:val="left"/>
      <w:pPr>
        <w:ind w:left="720" w:hanging="360"/>
      </w:pPr>
      <w:rPr>
        <w:rFonts w:ascii="Times New Roman" w:eastAsia="Trebuchet MS"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4A53C87"/>
    <w:multiLevelType w:val="multilevel"/>
    <w:tmpl w:val="6E622712"/>
    <w:styleLink w:val="FrListare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6BB3A7F"/>
    <w:multiLevelType w:val="multilevel"/>
    <w:tmpl w:val="C6E00F3E"/>
    <w:styleLink w:val="WWNum9"/>
    <w:lvl w:ilvl="0">
      <w:start w:val="6"/>
      <w:numFmt w:val="decimal"/>
      <w:lvlText w:val="%1"/>
      <w:lvlJc w:val="left"/>
      <w:pPr>
        <w:ind w:left="444" w:hanging="444"/>
      </w:pPr>
      <w:rPr>
        <w:lang w:val="ro-RO" w:eastAsia="en-US" w:bidi="ar-SA"/>
      </w:rPr>
    </w:lvl>
    <w:lvl w:ilvl="1">
      <w:start w:val="1"/>
      <w:numFmt w:val="decimal"/>
      <w:lvlText w:val="%1.%2"/>
      <w:lvlJc w:val="left"/>
      <w:pPr>
        <w:ind w:left="444" w:hanging="444"/>
      </w:pPr>
      <w:rPr>
        <w:rFonts w:ascii="Times New Roman" w:eastAsia="Trebuchet MS" w:hAnsi="Times New Roman" w:cs="Times New Roman"/>
        <w:b/>
        <w:bCs/>
        <w:i w:val="0"/>
        <w:iCs w:val="0"/>
        <w:spacing w:val="0"/>
        <w:w w:val="100"/>
        <w:sz w:val="24"/>
        <w:szCs w:val="24"/>
        <w:lang w:val="ro-RO" w:eastAsia="en-US" w:bidi="ar-SA"/>
      </w:rPr>
    </w:lvl>
    <w:lvl w:ilvl="2">
      <w:start w:val="1"/>
      <w:numFmt w:val="decimal"/>
      <w:lvlText w:val="%1.%2.%3"/>
      <w:lvlJc w:val="left"/>
      <w:pPr>
        <w:ind w:left="0" w:hanging="627"/>
      </w:pPr>
      <w:rPr>
        <w:rFonts w:ascii="Times New Roman" w:eastAsia="Trebuchet MS" w:hAnsi="Times New Roman" w:cs="Times New Roman"/>
        <w:b/>
        <w:bCs w:val="0"/>
        <w:i w:val="0"/>
        <w:iCs w:val="0"/>
        <w:spacing w:val="-2"/>
        <w:w w:val="100"/>
        <w:sz w:val="24"/>
        <w:szCs w:val="24"/>
        <w:lang w:val="ro-RO" w:eastAsia="en-US" w:bidi="ar-SA"/>
      </w:rPr>
    </w:lvl>
    <w:lvl w:ilvl="3">
      <w:numFmt w:val="bullet"/>
      <w:lvlText w:val=""/>
      <w:lvlJc w:val="left"/>
      <w:pPr>
        <w:ind w:left="2502" w:hanging="627"/>
      </w:pPr>
      <w:rPr>
        <w:rFonts w:ascii="Symbol" w:hAnsi="Symbol" w:cs="Symbol"/>
        <w:lang w:val="ro-RO" w:eastAsia="en-US" w:bidi="ar-SA"/>
      </w:rPr>
    </w:lvl>
    <w:lvl w:ilvl="4">
      <w:numFmt w:val="bullet"/>
      <w:lvlText w:val=""/>
      <w:lvlJc w:val="left"/>
      <w:pPr>
        <w:ind w:left="3533" w:hanging="627"/>
      </w:pPr>
      <w:rPr>
        <w:rFonts w:ascii="Symbol" w:hAnsi="Symbol" w:cs="Symbol"/>
        <w:lang w:val="ro-RO" w:eastAsia="en-US" w:bidi="ar-SA"/>
      </w:rPr>
    </w:lvl>
    <w:lvl w:ilvl="5">
      <w:numFmt w:val="bullet"/>
      <w:lvlText w:val=""/>
      <w:lvlJc w:val="left"/>
      <w:pPr>
        <w:ind w:left="4564" w:hanging="627"/>
      </w:pPr>
      <w:rPr>
        <w:rFonts w:ascii="Symbol" w:hAnsi="Symbol" w:cs="Symbol"/>
        <w:lang w:val="ro-RO" w:eastAsia="en-US" w:bidi="ar-SA"/>
      </w:rPr>
    </w:lvl>
    <w:lvl w:ilvl="6">
      <w:numFmt w:val="bullet"/>
      <w:lvlText w:val=""/>
      <w:lvlJc w:val="left"/>
      <w:pPr>
        <w:ind w:left="5595" w:hanging="627"/>
      </w:pPr>
      <w:rPr>
        <w:rFonts w:ascii="Symbol" w:hAnsi="Symbol" w:cs="Symbol"/>
        <w:lang w:val="ro-RO" w:eastAsia="en-US" w:bidi="ar-SA"/>
      </w:rPr>
    </w:lvl>
    <w:lvl w:ilvl="7">
      <w:numFmt w:val="bullet"/>
      <w:lvlText w:val=""/>
      <w:lvlJc w:val="left"/>
      <w:pPr>
        <w:ind w:left="6626" w:hanging="627"/>
      </w:pPr>
      <w:rPr>
        <w:rFonts w:ascii="Symbol" w:hAnsi="Symbol" w:cs="Symbol"/>
        <w:lang w:val="ro-RO" w:eastAsia="en-US" w:bidi="ar-SA"/>
      </w:rPr>
    </w:lvl>
    <w:lvl w:ilvl="8">
      <w:numFmt w:val="bullet"/>
      <w:lvlText w:val=""/>
      <w:lvlJc w:val="left"/>
      <w:pPr>
        <w:ind w:left="7657" w:hanging="627"/>
      </w:pPr>
      <w:rPr>
        <w:rFonts w:ascii="Symbol" w:hAnsi="Symbol" w:cs="Symbol"/>
        <w:lang w:val="ro-RO" w:eastAsia="en-US" w:bidi="ar-SA"/>
      </w:rPr>
    </w:lvl>
  </w:abstractNum>
  <w:abstractNum w:abstractNumId="13" w15:restartNumberingAfterBreak="0">
    <w:nsid w:val="48B91917"/>
    <w:multiLevelType w:val="multilevel"/>
    <w:tmpl w:val="6E96F184"/>
    <w:styleLink w:val="WWNum21"/>
    <w:lvl w:ilvl="0">
      <w:start w:val="11"/>
      <w:numFmt w:val="decimal"/>
      <w:lvlText w:val="%1"/>
      <w:lvlJc w:val="left"/>
      <w:pPr>
        <w:ind w:left="420" w:hanging="420"/>
      </w:pPr>
    </w:lvl>
    <w:lvl w:ilvl="1">
      <w:start w:val="1"/>
      <w:numFmt w:val="decimal"/>
      <w:lvlText w:val="%1.%2"/>
      <w:lvlJc w:val="left"/>
      <w:pPr>
        <w:ind w:left="-125" w:hanging="420"/>
      </w:pPr>
      <w:rPr>
        <w:b/>
      </w:rPr>
    </w:lvl>
    <w:lvl w:ilvl="2">
      <w:start w:val="1"/>
      <w:numFmt w:val="decimal"/>
      <w:lvlText w:val="%1.%2.%3"/>
      <w:lvlJc w:val="left"/>
      <w:pPr>
        <w:ind w:left="-370" w:hanging="720"/>
      </w:pPr>
    </w:lvl>
    <w:lvl w:ilvl="3">
      <w:start w:val="1"/>
      <w:numFmt w:val="decimal"/>
      <w:lvlText w:val="%1.%2.%3.%4"/>
      <w:lvlJc w:val="left"/>
      <w:pPr>
        <w:ind w:left="-915" w:hanging="720"/>
      </w:pPr>
    </w:lvl>
    <w:lvl w:ilvl="4">
      <w:start w:val="1"/>
      <w:numFmt w:val="decimal"/>
      <w:lvlText w:val="%1.%2.%3.%4.%5"/>
      <w:lvlJc w:val="left"/>
      <w:pPr>
        <w:ind w:left="-1100" w:hanging="1080"/>
      </w:pPr>
    </w:lvl>
    <w:lvl w:ilvl="5">
      <w:start w:val="1"/>
      <w:numFmt w:val="decimal"/>
      <w:lvlText w:val="%1.%2.%3.%4.%5.%6"/>
      <w:lvlJc w:val="left"/>
      <w:pPr>
        <w:ind w:left="-1645" w:hanging="1080"/>
      </w:pPr>
    </w:lvl>
    <w:lvl w:ilvl="6">
      <w:start w:val="1"/>
      <w:numFmt w:val="decimal"/>
      <w:lvlText w:val="%1.%2.%3.%4.%5.%6.%7"/>
      <w:lvlJc w:val="left"/>
      <w:pPr>
        <w:ind w:left="-1830" w:hanging="1440"/>
      </w:pPr>
    </w:lvl>
    <w:lvl w:ilvl="7">
      <w:start w:val="1"/>
      <w:numFmt w:val="decimal"/>
      <w:lvlText w:val="%1.%2.%3.%4.%5.%6.%7.%8"/>
      <w:lvlJc w:val="left"/>
      <w:pPr>
        <w:ind w:left="-2375" w:hanging="1440"/>
      </w:pPr>
    </w:lvl>
    <w:lvl w:ilvl="8">
      <w:start w:val="1"/>
      <w:numFmt w:val="decimal"/>
      <w:lvlText w:val="%1.%2.%3.%4.%5.%6.%7.%8.%9"/>
      <w:lvlJc w:val="left"/>
      <w:pPr>
        <w:ind w:left="-2560" w:hanging="1800"/>
      </w:pPr>
    </w:lvl>
  </w:abstractNum>
  <w:abstractNum w:abstractNumId="14" w15:restartNumberingAfterBreak="0">
    <w:nsid w:val="49992CAE"/>
    <w:multiLevelType w:val="multilevel"/>
    <w:tmpl w:val="8AFA160C"/>
    <w:styleLink w:val="WWNum10"/>
    <w:lvl w:ilvl="0">
      <w:start w:val="5"/>
      <w:numFmt w:val="decimal"/>
      <w:lvlText w:val="%1"/>
      <w:lvlJc w:val="left"/>
      <w:pPr>
        <w:ind w:left="516" w:hanging="444"/>
      </w:pPr>
      <w:rPr>
        <w:lang w:val="ro-RO" w:eastAsia="en-US" w:bidi="ar-SA"/>
      </w:rPr>
    </w:lvl>
    <w:lvl w:ilvl="1">
      <w:start w:val="1"/>
      <w:numFmt w:val="decimal"/>
      <w:lvlText w:val="%1.%2"/>
      <w:lvlJc w:val="left"/>
      <w:pPr>
        <w:ind w:left="516" w:hanging="444"/>
      </w:pPr>
      <w:rPr>
        <w:rFonts w:ascii="Times New Roman" w:eastAsia="Trebuchet MS" w:hAnsi="Times New Roman" w:cs="Times New Roman"/>
        <w:b/>
        <w:bCs/>
        <w:i w:val="0"/>
        <w:iCs w:val="0"/>
        <w:spacing w:val="0"/>
        <w:w w:val="100"/>
        <w:sz w:val="24"/>
        <w:szCs w:val="24"/>
        <w:lang w:val="ro-RO" w:eastAsia="en-US" w:bidi="ar-SA"/>
      </w:rPr>
    </w:lvl>
    <w:lvl w:ilvl="2">
      <w:start w:val="1"/>
      <w:numFmt w:val="decimal"/>
      <w:lvlText w:val="%1.%2.%3"/>
      <w:lvlJc w:val="left"/>
      <w:pPr>
        <w:ind w:left="0" w:hanging="744"/>
      </w:pPr>
      <w:rPr>
        <w:rFonts w:ascii="Times New Roman" w:eastAsia="Trebuchet MS" w:hAnsi="Times New Roman" w:cs="Times New Roman"/>
        <w:b/>
        <w:bCs w:val="0"/>
        <w:i w:val="0"/>
        <w:iCs w:val="0"/>
        <w:spacing w:val="-2"/>
        <w:w w:val="100"/>
        <w:sz w:val="24"/>
        <w:szCs w:val="24"/>
        <w:lang w:val="ro-RO" w:eastAsia="en-US" w:bidi="ar-SA"/>
      </w:rPr>
    </w:lvl>
    <w:lvl w:ilvl="3">
      <w:start w:val="1"/>
      <w:numFmt w:val="lowerLetter"/>
      <w:lvlText w:val="%4)"/>
      <w:lvlJc w:val="left"/>
      <w:pPr>
        <w:ind w:left="720" w:hanging="283"/>
      </w:pPr>
      <w:rPr>
        <w:rFonts w:ascii="Trebuchet MS" w:eastAsia="Trebuchet MS" w:hAnsi="Trebuchet MS" w:cs="Trebuchet MS"/>
        <w:b w:val="0"/>
        <w:bCs w:val="0"/>
        <w:i w:val="0"/>
        <w:iCs w:val="0"/>
        <w:spacing w:val="0"/>
        <w:w w:val="100"/>
        <w:sz w:val="24"/>
        <w:szCs w:val="24"/>
        <w:lang w:val="ro-RO" w:eastAsia="en-US" w:bidi="ar-SA"/>
      </w:rPr>
    </w:lvl>
    <w:lvl w:ilvl="4">
      <w:numFmt w:val="bullet"/>
      <w:lvlText w:val=""/>
      <w:lvlJc w:val="left"/>
      <w:pPr>
        <w:ind w:left="2970" w:hanging="283"/>
      </w:pPr>
      <w:rPr>
        <w:rFonts w:ascii="Symbol" w:hAnsi="Symbol" w:cs="Symbol"/>
        <w:lang w:val="ro-RO" w:eastAsia="en-US" w:bidi="ar-SA"/>
      </w:rPr>
    </w:lvl>
    <w:lvl w:ilvl="5">
      <w:numFmt w:val="bullet"/>
      <w:lvlText w:val=""/>
      <w:lvlJc w:val="left"/>
      <w:pPr>
        <w:ind w:left="4095" w:hanging="283"/>
      </w:pPr>
      <w:rPr>
        <w:rFonts w:ascii="Symbol" w:hAnsi="Symbol" w:cs="Symbol"/>
        <w:lang w:val="ro-RO" w:eastAsia="en-US" w:bidi="ar-SA"/>
      </w:rPr>
    </w:lvl>
    <w:lvl w:ilvl="6">
      <w:numFmt w:val="bullet"/>
      <w:lvlText w:val=""/>
      <w:lvlJc w:val="left"/>
      <w:pPr>
        <w:ind w:left="5220" w:hanging="283"/>
      </w:pPr>
      <w:rPr>
        <w:rFonts w:ascii="Symbol" w:hAnsi="Symbol" w:cs="Symbol"/>
        <w:lang w:val="ro-RO" w:eastAsia="en-US" w:bidi="ar-SA"/>
      </w:rPr>
    </w:lvl>
    <w:lvl w:ilvl="7">
      <w:numFmt w:val="bullet"/>
      <w:lvlText w:val=""/>
      <w:lvlJc w:val="left"/>
      <w:pPr>
        <w:ind w:left="6345" w:hanging="283"/>
      </w:pPr>
      <w:rPr>
        <w:rFonts w:ascii="Symbol" w:hAnsi="Symbol" w:cs="Symbol"/>
        <w:lang w:val="ro-RO" w:eastAsia="en-US" w:bidi="ar-SA"/>
      </w:rPr>
    </w:lvl>
    <w:lvl w:ilvl="8">
      <w:numFmt w:val="bullet"/>
      <w:lvlText w:val=""/>
      <w:lvlJc w:val="left"/>
      <w:pPr>
        <w:ind w:left="7470" w:hanging="283"/>
      </w:pPr>
      <w:rPr>
        <w:rFonts w:ascii="Symbol" w:hAnsi="Symbol" w:cs="Symbol"/>
        <w:lang w:val="ro-RO" w:eastAsia="en-US" w:bidi="ar-SA"/>
      </w:rPr>
    </w:lvl>
  </w:abstractNum>
  <w:abstractNum w:abstractNumId="15" w15:restartNumberingAfterBreak="0">
    <w:nsid w:val="49BA19DA"/>
    <w:multiLevelType w:val="multilevel"/>
    <w:tmpl w:val="0324DEAC"/>
    <w:styleLink w:val="WWNum14"/>
    <w:lvl w:ilvl="0">
      <w:start w:val="2"/>
      <w:numFmt w:val="decimal"/>
      <w:lvlText w:val="%1"/>
      <w:lvlJc w:val="left"/>
      <w:pPr>
        <w:ind w:left="0" w:hanging="435"/>
      </w:pPr>
      <w:rPr>
        <w:lang w:val="ro-RO" w:eastAsia="en-US" w:bidi="ar-SA"/>
      </w:rPr>
    </w:lvl>
    <w:lvl w:ilvl="1">
      <w:start w:val="1"/>
      <w:numFmt w:val="decimal"/>
      <w:lvlText w:val="%1.%2"/>
      <w:lvlJc w:val="left"/>
      <w:pPr>
        <w:ind w:left="0" w:hanging="435"/>
      </w:pPr>
      <w:rPr>
        <w:rFonts w:ascii="Times New Roman" w:eastAsia="Trebuchet MS" w:hAnsi="Times New Roman" w:cs="Times New Roman"/>
        <w:b/>
        <w:bCs w:val="0"/>
        <w:i w:val="0"/>
        <w:iCs w:val="0"/>
        <w:spacing w:val="-2"/>
        <w:w w:val="100"/>
        <w:sz w:val="24"/>
        <w:szCs w:val="24"/>
        <w:lang w:val="ro-RO" w:eastAsia="en-US" w:bidi="ar-SA"/>
      </w:rPr>
    </w:lvl>
    <w:lvl w:ilvl="2">
      <w:numFmt w:val="bullet"/>
      <w:lvlText w:val=""/>
      <w:lvlJc w:val="left"/>
      <w:pPr>
        <w:ind w:left="1944" w:hanging="435"/>
      </w:pPr>
      <w:rPr>
        <w:rFonts w:ascii="Symbol" w:hAnsi="Symbol" w:cs="Symbol"/>
        <w:lang w:val="ro-RO" w:eastAsia="en-US" w:bidi="ar-SA"/>
      </w:rPr>
    </w:lvl>
    <w:lvl w:ilvl="3">
      <w:numFmt w:val="bullet"/>
      <w:lvlText w:val=""/>
      <w:lvlJc w:val="left"/>
      <w:pPr>
        <w:ind w:left="2916" w:hanging="435"/>
      </w:pPr>
      <w:rPr>
        <w:rFonts w:ascii="Symbol" w:hAnsi="Symbol" w:cs="Symbol"/>
        <w:lang w:val="ro-RO" w:eastAsia="en-US" w:bidi="ar-SA"/>
      </w:rPr>
    </w:lvl>
    <w:lvl w:ilvl="4">
      <w:numFmt w:val="bullet"/>
      <w:lvlText w:val=""/>
      <w:lvlJc w:val="left"/>
      <w:pPr>
        <w:ind w:left="3888" w:hanging="435"/>
      </w:pPr>
      <w:rPr>
        <w:rFonts w:ascii="Symbol" w:hAnsi="Symbol" w:cs="Symbol"/>
        <w:lang w:val="ro-RO" w:eastAsia="en-US" w:bidi="ar-SA"/>
      </w:rPr>
    </w:lvl>
    <w:lvl w:ilvl="5">
      <w:numFmt w:val="bullet"/>
      <w:lvlText w:val=""/>
      <w:lvlJc w:val="left"/>
      <w:pPr>
        <w:ind w:left="4860" w:hanging="435"/>
      </w:pPr>
      <w:rPr>
        <w:rFonts w:ascii="Symbol" w:hAnsi="Symbol" w:cs="Symbol"/>
        <w:lang w:val="ro-RO" w:eastAsia="en-US" w:bidi="ar-SA"/>
      </w:rPr>
    </w:lvl>
    <w:lvl w:ilvl="6">
      <w:numFmt w:val="bullet"/>
      <w:lvlText w:val=""/>
      <w:lvlJc w:val="left"/>
      <w:pPr>
        <w:ind w:left="5832" w:hanging="435"/>
      </w:pPr>
      <w:rPr>
        <w:rFonts w:ascii="Symbol" w:hAnsi="Symbol" w:cs="Symbol"/>
        <w:lang w:val="ro-RO" w:eastAsia="en-US" w:bidi="ar-SA"/>
      </w:rPr>
    </w:lvl>
    <w:lvl w:ilvl="7">
      <w:numFmt w:val="bullet"/>
      <w:lvlText w:val=""/>
      <w:lvlJc w:val="left"/>
      <w:pPr>
        <w:ind w:left="6804" w:hanging="435"/>
      </w:pPr>
      <w:rPr>
        <w:rFonts w:ascii="Symbol" w:hAnsi="Symbol" w:cs="Symbol"/>
        <w:lang w:val="ro-RO" w:eastAsia="en-US" w:bidi="ar-SA"/>
      </w:rPr>
    </w:lvl>
    <w:lvl w:ilvl="8">
      <w:numFmt w:val="bullet"/>
      <w:lvlText w:val=""/>
      <w:lvlJc w:val="left"/>
      <w:pPr>
        <w:ind w:left="7776" w:hanging="435"/>
      </w:pPr>
      <w:rPr>
        <w:rFonts w:ascii="Symbol" w:hAnsi="Symbol" w:cs="Symbol"/>
        <w:lang w:val="ro-RO" w:eastAsia="en-US" w:bidi="ar-SA"/>
      </w:rPr>
    </w:lvl>
  </w:abstractNum>
  <w:abstractNum w:abstractNumId="16" w15:restartNumberingAfterBreak="0">
    <w:nsid w:val="49DF2C28"/>
    <w:multiLevelType w:val="multilevel"/>
    <w:tmpl w:val="5D1C995E"/>
    <w:styleLink w:val="WWNum3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7" w15:restartNumberingAfterBreak="0">
    <w:nsid w:val="4CC15E15"/>
    <w:multiLevelType w:val="multilevel"/>
    <w:tmpl w:val="2B20DF56"/>
    <w:styleLink w:val="WWNum1"/>
    <w:lvl w:ilvl="0">
      <w:start w:val="1"/>
      <w:numFmt w:val="decimal"/>
      <w:lvlText w:val="%1."/>
      <w:lvlJc w:val="left"/>
      <w:pPr>
        <w:ind w:left="0" w:hanging="341"/>
      </w:pPr>
      <w:rPr>
        <w:rFonts w:ascii="Times New Roman" w:eastAsia="Trebuchet MS" w:hAnsi="Times New Roman" w:cs="Times New Roman"/>
        <w:b w:val="0"/>
        <w:bCs w:val="0"/>
        <w:i w:val="0"/>
        <w:iCs w:val="0"/>
        <w:spacing w:val="-2"/>
        <w:w w:val="100"/>
        <w:sz w:val="24"/>
        <w:szCs w:val="24"/>
        <w:lang w:val="ro-RO" w:eastAsia="en-US" w:bidi="ar-SA"/>
      </w:rPr>
    </w:lvl>
    <w:lvl w:ilvl="1">
      <w:numFmt w:val="bullet"/>
      <w:lvlText w:val=""/>
      <w:lvlJc w:val="left"/>
      <w:pPr>
        <w:ind w:left="972" w:hanging="341"/>
      </w:pPr>
      <w:rPr>
        <w:rFonts w:ascii="Symbol" w:hAnsi="Symbol" w:cs="Symbol"/>
        <w:lang w:val="ro-RO" w:eastAsia="en-US" w:bidi="ar-SA"/>
      </w:rPr>
    </w:lvl>
    <w:lvl w:ilvl="2">
      <w:numFmt w:val="bullet"/>
      <w:lvlText w:val=""/>
      <w:lvlJc w:val="left"/>
      <w:pPr>
        <w:ind w:left="1944" w:hanging="341"/>
      </w:pPr>
      <w:rPr>
        <w:rFonts w:ascii="Symbol" w:hAnsi="Symbol" w:cs="Symbol"/>
        <w:lang w:val="ro-RO" w:eastAsia="en-US" w:bidi="ar-SA"/>
      </w:rPr>
    </w:lvl>
    <w:lvl w:ilvl="3">
      <w:numFmt w:val="bullet"/>
      <w:lvlText w:val=""/>
      <w:lvlJc w:val="left"/>
      <w:pPr>
        <w:ind w:left="2916" w:hanging="341"/>
      </w:pPr>
      <w:rPr>
        <w:rFonts w:ascii="Symbol" w:hAnsi="Symbol" w:cs="Symbol"/>
        <w:lang w:val="ro-RO" w:eastAsia="en-US" w:bidi="ar-SA"/>
      </w:rPr>
    </w:lvl>
    <w:lvl w:ilvl="4">
      <w:numFmt w:val="bullet"/>
      <w:lvlText w:val=""/>
      <w:lvlJc w:val="left"/>
      <w:pPr>
        <w:ind w:left="3888" w:hanging="341"/>
      </w:pPr>
      <w:rPr>
        <w:rFonts w:ascii="Symbol" w:hAnsi="Symbol" w:cs="Symbol"/>
        <w:lang w:val="ro-RO" w:eastAsia="en-US" w:bidi="ar-SA"/>
      </w:rPr>
    </w:lvl>
    <w:lvl w:ilvl="5">
      <w:numFmt w:val="bullet"/>
      <w:lvlText w:val=""/>
      <w:lvlJc w:val="left"/>
      <w:pPr>
        <w:ind w:left="4860" w:hanging="341"/>
      </w:pPr>
      <w:rPr>
        <w:rFonts w:ascii="Symbol" w:hAnsi="Symbol" w:cs="Symbol"/>
        <w:lang w:val="ro-RO" w:eastAsia="en-US" w:bidi="ar-SA"/>
      </w:rPr>
    </w:lvl>
    <w:lvl w:ilvl="6">
      <w:numFmt w:val="bullet"/>
      <w:lvlText w:val=""/>
      <w:lvlJc w:val="left"/>
      <w:pPr>
        <w:ind w:left="5832" w:hanging="341"/>
      </w:pPr>
      <w:rPr>
        <w:rFonts w:ascii="Symbol" w:hAnsi="Symbol" w:cs="Symbol"/>
        <w:lang w:val="ro-RO" w:eastAsia="en-US" w:bidi="ar-SA"/>
      </w:rPr>
    </w:lvl>
    <w:lvl w:ilvl="7">
      <w:numFmt w:val="bullet"/>
      <w:lvlText w:val=""/>
      <w:lvlJc w:val="left"/>
      <w:pPr>
        <w:ind w:left="6804" w:hanging="341"/>
      </w:pPr>
      <w:rPr>
        <w:rFonts w:ascii="Symbol" w:hAnsi="Symbol" w:cs="Symbol"/>
        <w:lang w:val="ro-RO" w:eastAsia="en-US" w:bidi="ar-SA"/>
      </w:rPr>
    </w:lvl>
    <w:lvl w:ilvl="8">
      <w:numFmt w:val="bullet"/>
      <w:lvlText w:val=""/>
      <w:lvlJc w:val="left"/>
      <w:pPr>
        <w:ind w:left="7776" w:hanging="341"/>
      </w:pPr>
      <w:rPr>
        <w:rFonts w:ascii="Symbol" w:hAnsi="Symbol" w:cs="Symbol"/>
        <w:lang w:val="ro-RO" w:eastAsia="en-US" w:bidi="ar-SA"/>
      </w:rPr>
    </w:lvl>
  </w:abstractNum>
  <w:abstractNum w:abstractNumId="18" w15:restartNumberingAfterBreak="0">
    <w:nsid w:val="4D364BF7"/>
    <w:multiLevelType w:val="multilevel"/>
    <w:tmpl w:val="ED3A6712"/>
    <w:styleLink w:val="WWNum22"/>
    <w:lvl w:ilvl="0">
      <w:start w:val="12"/>
      <w:numFmt w:val="decimal"/>
      <w:lvlText w:val="%1"/>
      <w:lvlJc w:val="left"/>
      <w:pPr>
        <w:ind w:left="420" w:hanging="420"/>
      </w:pPr>
    </w:lvl>
    <w:lvl w:ilvl="1">
      <w:start w:val="1"/>
      <w:numFmt w:val="decimal"/>
      <w:lvlText w:val="%1.%2"/>
      <w:lvlJc w:val="left"/>
      <w:pPr>
        <w:ind w:left="492" w:hanging="420"/>
      </w:pPr>
      <w:rPr>
        <w:b/>
      </w:rPr>
    </w:lvl>
    <w:lvl w:ilvl="2">
      <w:start w:val="1"/>
      <w:numFmt w:val="decimal"/>
      <w:lvlText w:val="%1.%2.%3"/>
      <w:lvlJc w:val="left"/>
      <w:pPr>
        <w:ind w:left="864" w:hanging="720"/>
      </w:pPr>
    </w:lvl>
    <w:lvl w:ilvl="3">
      <w:start w:val="1"/>
      <w:numFmt w:val="decimal"/>
      <w:lvlText w:val="%1.%2.%3.%4"/>
      <w:lvlJc w:val="left"/>
      <w:pPr>
        <w:ind w:left="936" w:hanging="720"/>
      </w:pPr>
    </w:lvl>
    <w:lvl w:ilvl="4">
      <w:start w:val="1"/>
      <w:numFmt w:val="decimal"/>
      <w:lvlText w:val="%1.%2.%3.%4.%5"/>
      <w:lvlJc w:val="left"/>
      <w:pPr>
        <w:ind w:left="1368" w:hanging="1080"/>
      </w:pPr>
    </w:lvl>
    <w:lvl w:ilvl="5">
      <w:start w:val="1"/>
      <w:numFmt w:val="decimal"/>
      <w:lvlText w:val="%1.%2.%3.%4.%5.%6"/>
      <w:lvlJc w:val="left"/>
      <w:pPr>
        <w:ind w:left="1440" w:hanging="1080"/>
      </w:pPr>
    </w:lvl>
    <w:lvl w:ilvl="6">
      <w:start w:val="1"/>
      <w:numFmt w:val="decimal"/>
      <w:lvlText w:val="%1.%2.%3.%4.%5.%6.%7"/>
      <w:lvlJc w:val="left"/>
      <w:pPr>
        <w:ind w:left="1872" w:hanging="1440"/>
      </w:pPr>
    </w:lvl>
    <w:lvl w:ilvl="7">
      <w:start w:val="1"/>
      <w:numFmt w:val="decimal"/>
      <w:lvlText w:val="%1.%2.%3.%4.%5.%6.%7.%8"/>
      <w:lvlJc w:val="left"/>
      <w:pPr>
        <w:ind w:left="1944" w:hanging="1440"/>
      </w:pPr>
    </w:lvl>
    <w:lvl w:ilvl="8">
      <w:start w:val="1"/>
      <w:numFmt w:val="decimal"/>
      <w:lvlText w:val="%1.%2.%3.%4.%5.%6.%7.%8.%9"/>
      <w:lvlJc w:val="left"/>
      <w:pPr>
        <w:ind w:left="2376" w:hanging="1800"/>
      </w:pPr>
    </w:lvl>
  </w:abstractNum>
  <w:abstractNum w:abstractNumId="19" w15:restartNumberingAfterBreak="0">
    <w:nsid w:val="4D7B2D30"/>
    <w:multiLevelType w:val="multilevel"/>
    <w:tmpl w:val="96B2B0BA"/>
    <w:styleLink w:val="WWNum24"/>
    <w:lvl w:ilvl="0">
      <w:start w:val="14"/>
      <w:numFmt w:val="decimal"/>
      <w:lvlText w:val="%1"/>
      <w:lvlJc w:val="left"/>
      <w:pPr>
        <w:ind w:left="420" w:hanging="420"/>
      </w:pPr>
      <w:rPr>
        <w:b/>
      </w:rPr>
    </w:lvl>
    <w:lvl w:ilvl="1">
      <w:start w:val="1"/>
      <w:numFmt w:val="decimal"/>
      <w:lvlText w:val="%1.%2"/>
      <w:lvlJc w:val="left"/>
      <w:pPr>
        <w:ind w:left="492" w:hanging="420"/>
      </w:pPr>
      <w:rPr>
        <w:b/>
      </w:rPr>
    </w:lvl>
    <w:lvl w:ilvl="2">
      <w:start w:val="1"/>
      <w:numFmt w:val="decimal"/>
      <w:lvlText w:val="%1.%2.%3"/>
      <w:lvlJc w:val="left"/>
      <w:pPr>
        <w:ind w:left="864" w:hanging="720"/>
      </w:pPr>
      <w:rPr>
        <w:b/>
      </w:rPr>
    </w:lvl>
    <w:lvl w:ilvl="3">
      <w:start w:val="1"/>
      <w:numFmt w:val="decimal"/>
      <w:lvlText w:val="%1.%2.%3.%4"/>
      <w:lvlJc w:val="left"/>
      <w:pPr>
        <w:ind w:left="936" w:hanging="720"/>
      </w:pPr>
      <w:rPr>
        <w:b/>
      </w:rPr>
    </w:lvl>
    <w:lvl w:ilvl="4">
      <w:start w:val="1"/>
      <w:numFmt w:val="decimal"/>
      <w:lvlText w:val="%1.%2.%3.%4.%5"/>
      <w:lvlJc w:val="left"/>
      <w:pPr>
        <w:ind w:left="1368" w:hanging="1080"/>
      </w:pPr>
      <w:rPr>
        <w:b/>
      </w:rPr>
    </w:lvl>
    <w:lvl w:ilvl="5">
      <w:start w:val="1"/>
      <w:numFmt w:val="decimal"/>
      <w:lvlText w:val="%1.%2.%3.%4.%5.%6"/>
      <w:lvlJc w:val="left"/>
      <w:pPr>
        <w:ind w:left="1440" w:hanging="1080"/>
      </w:pPr>
      <w:rPr>
        <w:b/>
      </w:rPr>
    </w:lvl>
    <w:lvl w:ilvl="6">
      <w:start w:val="1"/>
      <w:numFmt w:val="decimal"/>
      <w:lvlText w:val="%1.%2.%3.%4.%5.%6.%7"/>
      <w:lvlJc w:val="left"/>
      <w:pPr>
        <w:ind w:left="1872" w:hanging="1440"/>
      </w:pPr>
      <w:rPr>
        <w:b/>
      </w:rPr>
    </w:lvl>
    <w:lvl w:ilvl="7">
      <w:start w:val="1"/>
      <w:numFmt w:val="decimal"/>
      <w:lvlText w:val="%1.%2.%3.%4.%5.%6.%7.%8"/>
      <w:lvlJc w:val="left"/>
      <w:pPr>
        <w:ind w:left="1944" w:hanging="1440"/>
      </w:pPr>
      <w:rPr>
        <w:b/>
      </w:rPr>
    </w:lvl>
    <w:lvl w:ilvl="8">
      <w:start w:val="1"/>
      <w:numFmt w:val="decimal"/>
      <w:lvlText w:val="%1.%2.%3.%4.%5.%6.%7.%8.%9"/>
      <w:lvlJc w:val="left"/>
      <w:pPr>
        <w:ind w:left="2376" w:hanging="1800"/>
      </w:pPr>
      <w:rPr>
        <w:b/>
      </w:rPr>
    </w:lvl>
  </w:abstractNum>
  <w:abstractNum w:abstractNumId="20" w15:restartNumberingAfterBreak="0">
    <w:nsid w:val="517547F7"/>
    <w:multiLevelType w:val="multilevel"/>
    <w:tmpl w:val="485A008C"/>
    <w:styleLink w:val="WWNum27"/>
    <w:lvl w:ilvl="0">
      <w:start w:val="17"/>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525C6779"/>
    <w:multiLevelType w:val="multilevel"/>
    <w:tmpl w:val="D5F83454"/>
    <w:styleLink w:val="WWNum12"/>
    <w:lvl w:ilvl="0">
      <w:numFmt w:val="bullet"/>
      <w:lvlText w:val="-"/>
      <w:lvlJc w:val="left"/>
      <w:pPr>
        <w:ind w:left="0" w:hanging="161"/>
      </w:pPr>
      <w:rPr>
        <w:rFonts w:ascii="Calibri" w:hAnsi="Calibri" w:cs="Trebuchet MS"/>
        <w:b w:val="0"/>
        <w:bCs w:val="0"/>
        <w:i w:val="0"/>
        <w:iCs w:val="0"/>
        <w:spacing w:val="0"/>
        <w:w w:val="100"/>
        <w:sz w:val="24"/>
        <w:szCs w:val="24"/>
        <w:lang w:val="ro-RO" w:eastAsia="en-US" w:bidi="ar-SA"/>
      </w:rPr>
    </w:lvl>
    <w:lvl w:ilvl="1">
      <w:numFmt w:val="bullet"/>
      <w:lvlText w:val=""/>
      <w:lvlJc w:val="left"/>
      <w:pPr>
        <w:ind w:left="972" w:hanging="161"/>
      </w:pPr>
      <w:rPr>
        <w:rFonts w:ascii="Symbol" w:hAnsi="Symbol" w:cs="Symbol"/>
        <w:lang w:val="ro-RO" w:eastAsia="en-US" w:bidi="ar-SA"/>
      </w:rPr>
    </w:lvl>
    <w:lvl w:ilvl="2">
      <w:numFmt w:val="bullet"/>
      <w:lvlText w:val=""/>
      <w:lvlJc w:val="left"/>
      <w:pPr>
        <w:ind w:left="1944" w:hanging="161"/>
      </w:pPr>
      <w:rPr>
        <w:rFonts w:ascii="Symbol" w:hAnsi="Symbol" w:cs="Symbol"/>
        <w:lang w:val="ro-RO" w:eastAsia="en-US" w:bidi="ar-SA"/>
      </w:rPr>
    </w:lvl>
    <w:lvl w:ilvl="3">
      <w:numFmt w:val="bullet"/>
      <w:lvlText w:val=""/>
      <w:lvlJc w:val="left"/>
      <w:pPr>
        <w:ind w:left="2916" w:hanging="161"/>
      </w:pPr>
      <w:rPr>
        <w:rFonts w:ascii="Symbol" w:hAnsi="Symbol" w:cs="Symbol"/>
        <w:lang w:val="ro-RO" w:eastAsia="en-US" w:bidi="ar-SA"/>
      </w:rPr>
    </w:lvl>
    <w:lvl w:ilvl="4">
      <w:numFmt w:val="bullet"/>
      <w:lvlText w:val=""/>
      <w:lvlJc w:val="left"/>
      <w:pPr>
        <w:ind w:left="3888" w:hanging="161"/>
      </w:pPr>
      <w:rPr>
        <w:rFonts w:ascii="Symbol" w:hAnsi="Symbol" w:cs="Symbol"/>
        <w:lang w:val="ro-RO" w:eastAsia="en-US" w:bidi="ar-SA"/>
      </w:rPr>
    </w:lvl>
    <w:lvl w:ilvl="5">
      <w:numFmt w:val="bullet"/>
      <w:lvlText w:val=""/>
      <w:lvlJc w:val="left"/>
      <w:pPr>
        <w:ind w:left="4860" w:hanging="161"/>
      </w:pPr>
      <w:rPr>
        <w:rFonts w:ascii="Symbol" w:hAnsi="Symbol" w:cs="Symbol"/>
        <w:lang w:val="ro-RO" w:eastAsia="en-US" w:bidi="ar-SA"/>
      </w:rPr>
    </w:lvl>
    <w:lvl w:ilvl="6">
      <w:numFmt w:val="bullet"/>
      <w:lvlText w:val=""/>
      <w:lvlJc w:val="left"/>
      <w:pPr>
        <w:ind w:left="5832" w:hanging="161"/>
      </w:pPr>
      <w:rPr>
        <w:rFonts w:ascii="Symbol" w:hAnsi="Symbol" w:cs="Symbol"/>
        <w:lang w:val="ro-RO" w:eastAsia="en-US" w:bidi="ar-SA"/>
      </w:rPr>
    </w:lvl>
    <w:lvl w:ilvl="7">
      <w:numFmt w:val="bullet"/>
      <w:lvlText w:val=""/>
      <w:lvlJc w:val="left"/>
      <w:pPr>
        <w:ind w:left="6804" w:hanging="161"/>
      </w:pPr>
      <w:rPr>
        <w:rFonts w:ascii="Symbol" w:hAnsi="Symbol" w:cs="Symbol"/>
        <w:lang w:val="ro-RO" w:eastAsia="en-US" w:bidi="ar-SA"/>
      </w:rPr>
    </w:lvl>
    <w:lvl w:ilvl="8">
      <w:numFmt w:val="bullet"/>
      <w:lvlText w:val=""/>
      <w:lvlJc w:val="left"/>
      <w:pPr>
        <w:ind w:left="7776" w:hanging="161"/>
      </w:pPr>
      <w:rPr>
        <w:rFonts w:ascii="Symbol" w:hAnsi="Symbol" w:cs="Symbol"/>
        <w:lang w:val="ro-RO" w:eastAsia="en-US" w:bidi="ar-SA"/>
      </w:rPr>
    </w:lvl>
  </w:abstractNum>
  <w:abstractNum w:abstractNumId="22" w15:restartNumberingAfterBreak="0">
    <w:nsid w:val="55CF213E"/>
    <w:multiLevelType w:val="multilevel"/>
    <w:tmpl w:val="1B108046"/>
    <w:styleLink w:val="WWNum25"/>
    <w:lvl w:ilvl="0">
      <w:start w:val="15"/>
      <w:numFmt w:val="decimal"/>
      <w:lvlText w:val="%1"/>
      <w:lvlJc w:val="left"/>
      <w:pPr>
        <w:ind w:left="420" w:hanging="420"/>
      </w:pPr>
    </w:lvl>
    <w:lvl w:ilvl="1">
      <w:start w:val="1"/>
      <w:numFmt w:val="decimal"/>
      <w:lvlText w:val="%1.%2"/>
      <w:lvlJc w:val="left"/>
      <w:pPr>
        <w:ind w:left="-142" w:hanging="420"/>
      </w:pPr>
      <w:rPr>
        <w:b/>
      </w:rPr>
    </w:lvl>
    <w:lvl w:ilvl="2">
      <w:start w:val="1"/>
      <w:numFmt w:val="decimal"/>
      <w:lvlText w:val="%1.%2.%3"/>
      <w:lvlJc w:val="left"/>
      <w:pPr>
        <w:ind w:left="-404" w:hanging="720"/>
      </w:pPr>
    </w:lvl>
    <w:lvl w:ilvl="3">
      <w:start w:val="1"/>
      <w:numFmt w:val="decimal"/>
      <w:lvlText w:val="%1.%2.%3.%4"/>
      <w:lvlJc w:val="left"/>
      <w:pPr>
        <w:ind w:left="-966" w:hanging="720"/>
      </w:pPr>
    </w:lvl>
    <w:lvl w:ilvl="4">
      <w:start w:val="1"/>
      <w:numFmt w:val="decimal"/>
      <w:lvlText w:val="%1.%2.%3.%4.%5"/>
      <w:lvlJc w:val="left"/>
      <w:pPr>
        <w:ind w:left="-1168" w:hanging="1080"/>
      </w:pPr>
    </w:lvl>
    <w:lvl w:ilvl="5">
      <w:start w:val="1"/>
      <w:numFmt w:val="decimal"/>
      <w:lvlText w:val="%1.%2.%3.%4.%5.%6"/>
      <w:lvlJc w:val="left"/>
      <w:pPr>
        <w:ind w:left="-1730" w:hanging="1080"/>
      </w:pPr>
    </w:lvl>
    <w:lvl w:ilvl="6">
      <w:start w:val="1"/>
      <w:numFmt w:val="decimal"/>
      <w:lvlText w:val="%1.%2.%3.%4.%5.%6.%7"/>
      <w:lvlJc w:val="left"/>
      <w:pPr>
        <w:ind w:left="-1932" w:hanging="1440"/>
      </w:pPr>
    </w:lvl>
    <w:lvl w:ilvl="7">
      <w:start w:val="1"/>
      <w:numFmt w:val="decimal"/>
      <w:lvlText w:val="%1.%2.%3.%4.%5.%6.%7.%8"/>
      <w:lvlJc w:val="left"/>
      <w:pPr>
        <w:ind w:left="-2494" w:hanging="1440"/>
      </w:pPr>
    </w:lvl>
    <w:lvl w:ilvl="8">
      <w:start w:val="1"/>
      <w:numFmt w:val="decimal"/>
      <w:lvlText w:val="%1.%2.%3.%4.%5.%6.%7.%8.%9"/>
      <w:lvlJc w:val="left"/>
      <w:pPr>
        <w:ind w:left="-2696" w:hanging="1800"/>
      </w:pPr>
    </w:lvl>
  </w:abstractNum>
  <w:abstractNum w:abstractNumId="23" w15:restartNumberingAfterBreak="0">
    <w:nsid w:val="56584743"/>
    <w:multiLevelType w:val="multilevel"/>
    <w:tmpl w:val="25C45BC8"/>
    <w:styleLink w:val="WWNum15"/>
    <w:lvl w:ilvl="0">
      <w:numFmt w:val="bullet"/>
      <w:lvlText w:val="•"/>
      <w:lvlJc w:val="left"/>
      <w:pPr>
        <w:ind w:left="0" w:hanging="219"/>
      </w:pPr>
      <w:rPr>
        <w:rFonts w:ascii="Calibri" w:hAnsi="Calibri" w:cs="Trebuchet MS"/>
        <w:b w:val="0"/>
        <w:bCs w:val="0"/>
        <w:i w:val="0"/>
        <w:iCs w:val="0"/>
        <w:spacing w:val="0"/>
        <w:w w:val="100"/>
        <w:sz w:val="24"/>
        <w:szCs w:val="24"/>
        <w:lang w:val="ro-RO" w:eastAsia="en-US" w:bidi="ar-SA"/>
      </w:rPr>
    </w:lvl>
    <w:lvl w:ilvl="1">
      <w:numFmt w:val="bullet"/>
      <w:lvlText w:val=""/>
      <w:lvlJc w:val="left"/>
      <w:pPr>
        <w:ind w:left="972" w:hanging="219"/>
      </w:pPr>
      <w:rPr>
        <w:rFonts w:ascii="Symbol" w:hAnsi="Symbol" w:cs="Symbol"/>
        <w:lang w:val="ro-RO" w:eastAsia="en-US" w:bidi="ar-SA"/>
      </w:rPr>
    </w:lvl>
    <w:lvl w:ilvl="2">
      <w:numFmt w:val="bullet"/>
      <w:lvlText w:val=""/>
      <w:lvlJc w:val="left"/>
      <w:pPr>
        <w:ind w:left="1944" w:hanging="219"/>
      </w:pPr>
      <w:rPr>
        <w:rFonts w:ascii="Symbol" w:hAnsi="Symbol" w:cs="Symbol"/>
        <w:lang w:val="ro-RO" w:eastAsia="en-US" w:bidi="ar-SA"/>
      </w:rPr>
    </w:lvl>
    <w:lvl w:ilvl="3">
      <w:numFmt w:val="bullet"/>
      <w:lvlText w:val=""/>
      <w:lvlJc w:val="left"/>
      <w:pPr>
        <w:ind w:left="2916" w:hanging="219"/>
      </w:pPr>
      <w:rPr>
        <w:rFonts w:ascii="Symbol" w:hAnsi="Symbol" w:cs="Symbol"/>
        <w:lang w:val="ro-RO" w:eastAsia="en-US" w:bidi="ar-SA"/>
      </w:rPr>
    </w:lvl>
    <w:lvl w:ilvl="4">
      <w:numFmt w:val="bullet"/>
      <w:lvlText w:val=""/>
      <w:lvlJc w:val="left"/>
      <w:pPr>
        <w:ind w:left="3888" w:hanging="219"/>
      </w:pPr>
      <w:rPr>
        <w:rFonts w:ascii="Symbol" w:hAnsi="Symbol" w:cs="Symbol"/>
        <w:lang w:val="ro-RO" w:eastAsia="en-US" w:bidi="ar-SA"/>
      </w:rPr>
    </w:lvl>
    <w:lvl w:ilvl="5">
      <w:numFmt w:val="bullet"/>
      <w:lvlText w:val=""/>
      <w:lvlJc w:val="left"/>
      <w:pPr>
        <w:ind w:left="4860" w:hanging="219"/>
      </w:pPr>
      <w:rPr>
        <w:rFonts w:ascii="Symbol" w:hAnsi="Symbol" w:cs="Symbol"/>
        <w:lang w:val="ro-RO" w:eastAsia="en-US" w:bidi="ar-SA"/>
      </w:rPr>
    </w:lvl>
    <w:lvl w:ilvl="6">
      <w:numFmt w:val="bullet"/>
      <w:lvlText w:val=""/>
      <w:lvlJc w:val="left"/>
      <w:pPr>
        <w:ind w:left="5832" w:hanging="219"/>
      </w:pPr>
      <w:rPr>
        <w:rFonts w:ascii="Symbol" w:hAnsi="Symbol" w:cs="Symbol"/>
        <w:lang w:val="ro-RO" w:eastAsia="en-US" w:bidi="ar-SA"/>
      </w:rPr>
    </w:lvl>
    <w:lvl w:ilvl="7">
      <w:numFmt w:val="bullet"/>
      <w:lvlText w:val=""/>
      <w:lvlJc w:val="left"/>
      <w:pPr>
        <w:ind w:left="6804" w:hanging="219"/>
      </w:pPr>
      <w:rPr>
        <w:rFonts w:ascii="Symbol" w:hAnsi="Symbol" w:cs="Symbol"/>
        <w:lang w:val="ro-RO" w:eastAsia="en-US" w:bidi="ar-SA"/>
      </w:rPr>
    </w:lvl>
    <w:lvl w:ilvl="8">
      <w:numFmt w:val="bullet"/>
      <w:lvlText w:val=""/>
      <w:lvlJc w:val="left"/>
      <w:pPr>
        <w:ind w:left="7776" w:hanging="219"/>
      </w:pPr>
      <w:rPr>
        <w:rFonts w:ascii="Symbol" w:hAnsi="Symbol" w:cs="Symbol"/>
        <w:lang w:val="ro-RO" w:eastAsia="en-US" w:bidi="ar-SA"/>
      </w:rPr>
    </w:lvl>
  </w:abstractNum>
  <w:abstractNum w:abstractNumId="24" w15:restartNumberingAfterBreak="0">
    <w:nsid w:val="58656987"/>
    <w:multiLevelType w:val="multilevel"/>
    <w:tmpl w:val="571AFC90"/>
    <w:styleLink w:val="WWNum11"/>
    <w:lvl w:ilvl="0">
      <w:start w:val="4"/>
      <w:numFmt w:val="decimal"/>
      <w:lvlText w:val="%1"/>
      <w:lvlJc w:val="left"/>
      <w:pPr>
        <w:ind w:left="0" w:hanging="521"/>
      </w:pPr>
      <w:rPr>
        <w:lang w:val="ro-RO" w:eastAsia="en-US" w:bidi="ar-SA"/>
      </w:rPr>
    </w:lvl>
    <w:lvl w:ilvl="1">
      <w:start w:val="1"/>
      <w:numFmt w:val="decimal"/>
      <w:lvlText w:val="%1.%2"/>
      <w:lvlJc w:val="left"/>
      <w:pPr>
        <w:ind w:left="0" w:hanging="521"/>
      </w:pPr>
      <w:rPr>
        <w:rFonts w:ascii="Times New Roman" w:eastAsia="Trebuchet MS" w:hAnsi="Times New Roman" w:cs="Times New Roman"/>
        <w:b/>
        <w:bCs w:val="0"/>
        <w:i w:val="0"/>
        <w:iCs w:val="0"/>
        <w:spacing w:val="-2"/>
        <w:w w:val="100"/>
        <w:sz w:val="24"/>
        <w:szCs w:val="24"/>
        <w:lang w:val="ro-RO" w:eastAsia="en-US" w:bidi="ar-SA"/>
      </w:rPr>
    </w:lvl>
    <w:lvl w:ilvl="2">
      <w:numFmt w:val="bullet"/>
      <w:lvlText w:val=""/>
      <w:lvlJc w:val="left"/>
      <w:pPr>
        <w:ind w:left="1944" w:hanging="521"/>
      </w:pPr>
      <w:rPr>
        <w:rFonts w:ascii="Symbol" w:hAnsi="Symbol" w:cs="Symbol"/>
        <w:lang w:val="ro-RO" w:eastAsia="en-US" w:bidi="ar-SA"/>
      </w:rPr>
    </w:lvl>
    <w:lvl w:ilvl="3">
      <w:numFmt w:val="bullet"/>
      <w:lvlText w:val=""/>
      <w:lvlJc w:val="left"/>
      <w:pPr>
        <w:ind w:left="2916" w:hanging="521"/>
      </w:pPr>
      <w:rPr>
        <w:rFonts w:ascii="Symbol" w:hAnsi="Symbol" w:cs="Symbol"/>
        <w:lang w:val="ro-RO" w:eastAsia="en-US" w:bidi="ar-SA"/>
      </w:rPr>
    </w:lvl>
    <w:lvl w:ilvl="4">
      <w:numFmt w:val="bullet"/>
      <w:lvlText w:val=""/>
      <w:lvlJc w:val="left"/>
      <w:pPr>
        <w:ind w:left="3888" w:hanging="521"/>
      </w:pPr>
      <w:rPr>
        <w:rFonts w:ascii="Symbol" w:hAnsi="Symbol" w:cs="Symbol"/>
        <w:lang w:val="ro-RO" w:eastAsia="en-US" w:bidi="ar-SA"/>
      </w:rPr>
    </w:lvl>
    <w:lvl w:ilvl="5">
      <w:numFmt w:val="bullet"/>
      <w:lvlText w:val=""/>
      <w:lvlJc w:val="left"/>
      <w:pPr>
        <w:ind w:left="4860" w:hanging="521"/>
      </w:pPr>
      <w:rPr>
        <w:rFonts w:ascii="Symbol" w:hAnsi="Symbol" w:cs="Symbol"/>
        <w:lang w:val="ro-RO" w:eastAsia="en-US" w:bidi="ar-SA"/>
      </w:rPr>
    </w:lvl>
    <w:lvl w:ilvl="6">
      <w:numFmt w:val="bullet"/>
      <w:lvlText w:val=""/>
      <w:lvlJc w:val="left"/>
      <w:pPr>
        <w:ind w:left="5832" w:hanging="521"/>
      </w:pPr>
      <w:rPr>
        <w:rFonts w:ascii="Symbol" w:hAnsi="Symbol" w:cs="Symbol"/>
        <w:lang w:val="ro-RO" w:eastAsia="en-US" w:bidi="ar-SA"/>
      </w:rPr>
    </w:lvl>
    <w:lvl w:ilvl="7">
      <w:numFmt w:val="bullet"/>
      <w:lvlText w:val=""/>
      <w:lvlJc w:val="left"/>
      <w:pPr>
        <w:ind w:left="6804" w:hanging="521"/>
      </w:pPr>
      <w:rPr>
        <w:rFonts w:ascii="Symbol" w:hAnsi="Symbol" w:cs="Symbol"/>
        <w:lang w:val="ro-RO" w:eastAsia="en-US" w:bidi="ar-SA"/>
      </w:rPr>
    </w:lvl>
    <w:lvl w:ilvl="8">
      <w:numFmt w:val="bullet"/>
      <w:lvlText w:val=""/>
      <w:lvlJc w:val="left"/>
      <w:pPr>
        <w:ind w:left="7776" w:hanging="521"/>
      </w:pPr>
      <w:rPr>
        <w:rFonts w:ascii="Symbol" w:hAnsi="Symbol" w:cs="Symbol"/>
        <w:lang w:val="ro-RO" w:eastAsia="en-US" w:bidi="ar-SA"/>
      </w:rPr>
    </w:lvl>
  </w:abstractNum>
  <w:abstractNum w:abstractNumId="25" w15:restartNumberingAfterBreak="0">
    <w:nsid w:val="5DAC5850"/>
    <w:multiLevelType w:val="multilevel"/>
    <w:tmpl w:val="9836D07A"/>
    <w:styleLink w:val="WWNum3"/>
    <w:lvl w:ilvl="0">
      <w:start w:val="1"/>
      <w:numFmt w:val="lowerRoman"/>
      <w:lvlText w:val="(%1)"/>
      <w:lvlJc w:val="left"/>
      <w:pPr>
        <w:ind w:left="0" w:hanging="319"/>
      </w:pPr>
      <w:rPr>
        <w:rFonts w:ascii="Times New Roman" w:eastAsia="Trebuchet MS" w:hAnsi="Times New Roman" w:cs="Times New Roman"/>
        <w:b w:val="0"/>
        <w:bCs w:val="0"/>
        <w:i w:val="0"/>
        <w:iCs w:val="0"/>
        <w:spacing w:val="-1"/>
        <w:w w:val="100"/>
        <w:sz w:val="24"/>
        <w:szCs w:val="24"/>
        <w:lang w:val="ro-RO" w:eastAsia="en-US" w:bidi="ar-SA"/>
      </w:rPr>
    </w:lvl>
    <w:lvl w:ilvl="1">
      <w:numFmt w:val="bullet"/>
      <w:lvlText w:val=""/>
      <w:lvlJc w:val="left"/>
      <w:pPr>
        <w:ind w:left="972" w:hanging="319"/>
      </w:pPr>
      <w:rPr>
        <w:rFonts w:ascii="Symbol" w:hAnsi="Symbol" w:cs="Symbol"/>
        <w:lang w:val="ro-RO" w:eastAsia="en-US" w:bidi="ar-SA"/>
      </w:rPr>
    </w:lvl>
    <w:lvl w:ilvl="2">
      <w:numFmt w:val="bullet"/>
      <w:lvlText w:val=""/>
      <w:lvlJc w:val="left"/>
      <w:pPr>
        <w:ind w:left="1944" w:hanging="319"/>
      </w:pPr>
      <w:rPr>
        <w:rFonts w:ascii="Symbol" w:hAnsi="Symbol" w:cs="Symbol"/>
        <w:lang w:val="ro-RO" w:eastAsia="en-US" w:bidi="ar-SA"/>
      </w:rPr>
    </w:lvl>
    <w:lvl w:ilvl="3">
      <w:numFmt w:val="bullet"/>
      <w:lvlText w:val=""/>
      <w:lvlJc w:val="left"/>
      <w:pPr>
        <w:ind w:left="2916" w:hanging="319"/>
      </w:pPr>
      <w:rPr>
        <w:rFonts w:ascii="Symbol" w:hAnsi="Symbol" w:cs="Symbol"/>
        <w:lang w:val="ro-RO" w:eastAsia="en-US" w:bidi="ar-SA"/>
      </w:rPr>
    </w:lvl>
    <w:lvl w:ilvl="4">
      <w:numFmt w:val="bullet"/>
      <w:lvlText w:val=""/>
      <w:lvlJc w:val="left"/>
      <w:pPr>
        <w:ind w:left="3888" w:hanging="319"/>
      </w:pPr>
      <w:rPr>
        <w:rFonts w:ascii="Symbol" w:hAnsi="Symbol" w:cs="Symbol"/>
        <w:lang w:val="ro-RO" w:eastAsia="en-US" w:bidi="ar-SA"/>
      </w:rPr>
    </w:lvl>
    <w:lvl w:ilvl="5">
      <w:numFmt w:val="bullet"/>
      <w:lvlText w:val=""/>
      <w:lvlJc w:val="left"/>
      <w:pPr>
        <w:ind w:left="4860" w:hanging="319"/>
      </w:pPr>
      <w:rPr>
        <w:rFonts w:ascii="Symbol" w:hAnsi="Symbol" w:cs="Symbol"/>
        <w:lang w:val="ro-RO" w:eastAsia="en-US" w:bidi="ar-SA"/>
      </w:rPr>
    </w:lvl>
    <w:lvl w:ilvl="6">
      <w:numFmt w:val="bullet"/>
      <w:lvlText w:val=""/>
      <w:lvlJc w:val="left"/>
      <w:pPr>
        <w:ind w:left="5832" w:hanging="319"/>
      </w:pPr>
      <w:rPr>
        <w:rFonts w:ascii="Symbol" w:hAnsi="Symbol" w:cs="Symbol"/>
        <w:lang w:val="ro-RO" w:eastAsia="en-US" w:bidi="ar-SA"/>
      </w:rPr>
    </w:lvl>
    <w:lvl w:ilvl="7">
      <w:numFmt w:val="bullet"/>
      <w:lvlText w:val=""/>
      <w:lvlJc w:val="left"/>
      <w:pPr>
        <w:ind w:left="6804" w:hanging="319"/>
      </w:pPr>
      <w:rPr>
        <w:rFonts w:ascii="Symbol" w:hAnsi="Symbol" w:cs="Symbol"/>
        <w:lang w:val="ro-RO" w:eastAsia="en-US" w:bidi="ar-SA"/>
      </w:rPr>
    </w:lvl>
    <w:lvl w:ilvl="8">
      <w:numFmt w:val="bullet"/>
      <w:lvlText w:val=""/>
      <w:lvlJc w:val="left"/>
      <w:pPr>
        <w:ind w:left="7776" w:hanging="319"/>
      </w:pPr>
      <w:rPr>
        <w:rFonts w:ascii="Symbol" w:hAnsi="Symbol" w:cs="Symbol"/>
        <w:lang w:val="ro-RO" w:eastAsia="en-US" w:bidi="ar-SA"/>
      </w:rPr>
    </w:lvl>
  </w:abstractNum>
  <w:abstractNum w:abstractNumId="26" w15:restartNumberingAfterBreak="0">
    <w:nsid w:val="5EDE3361"/>
    <w:multiLevelType w:val="multilevel"/>
    <w:tmpl w:val="8926F4B4"/>
    <w:styleLink w:val="WWNum23"/>
    <w:lvl w:ilvl="0">
      <w:start w:val="13"/>
      <w:numFmt w:val="decimal"/>
      <w:lvlText w:val="%1"/>
      <w:lvlJc w:val="left"/>
      <w:pPr>
        <w:ind w:left="420" w:hanging="420"/>
      </w:pPr>
    </w:lvl>
    <w:lvl w:ilvl="1">
      <w:start w:val="1"/>
      <w:numFmt w:val="decimal"/>
      <w:lvlText w:val="%1.%2"/>
      <w:lvlJc w:val="left"/>
      <w:pPr>
        <w:ind w:left="492" w:hanging="420"/>
      </w:pPr>
      <w:rPr>
        <w:b/>
      </w:rPr>
    </w:lvl>
    <w:lvl w:ilvl="2">
      <w:start w:val="1"/>
      <w:numFmt w:val="decimal"/>
      <w:lvlText w:val="%1.%2.%3"/>
      <w:lvlJc w:val="left"/>
      <w:pPr>
        <w:ind w:left="864" w:hanging="720"/>
      </w:pPr>
    </w:lvl>
    <w:lvl w:ilvl="3">
      <w:start w:val="1"/>
      <w:numFmt w:val="decimal"/>
      <w:lvlText w:val="%1.%2.%3.%4"/>
      <w:lvlJc w:val="left"/>
      <w:pPr>
        <w:ind w:left="936" w:hanging="720"/>
      </w:pPr>
    </w:lvl>
    <w:lvl w:ilvl="4">
      <w:start w:val="1"/>
      <w:numFmt w:val="decimal"/>
      <w:lvlText w:val="%1.%2.%3.%4.%5"/>
      <w:lvlJc w:val="left"/>
      <w:pPr>
        <w:ind w:left="1368" w:hanging="1080"/>
      </w:pPr>
    </w:lvl>
    <w:lvl w:ilvl="5">
      <w:start w:val="1"/>
      <w:numFmt w:val="decimal"/>
      <w:lvlText w:val="%1.%2.%3.%4.%5.%6"/>
      <w:lvlJc w:val="left"/>
      <w:pPr>
        <w:ind w:left="1440" w:hanging="1080"/>
      </w:pPr>
    </w:lvl>
    <w:lvl w:ilvl="6">
      <w:start w:val="1"/>
      <w:numFmt w:val="decimal"/>
      <w:lvlText w:val="%1.%2.%3.%4.%5.%6.%7"/>
      <w:lvlJc w:val="left"/>
      <w:pPr>
        <w:ind w:left="1872" w:hanging="1440"/>
      </w:pPr>
    </w:lvl>
    <w:lvl w:ilvl="7">
      <w:start w:val="1"/>
      <w:numFmt w:val="decimal"/>
      <w:lvlText w:val="%1.%2.%3.%4.%5.%6.%7.%8"/>
      <w:lvlJc w:val="left"/>
      <w:pPr>
        <w:ind w:left="1944" w:hanging="1440"/>
      </w:pPr>
    </w:lvl>
    <w:lvl w:ilvl="8">
      <w:start w:val="1"/>
      <w:numFmt w:val="decimal"/>
      <w:lvlText w:val="%1.%2.%3.%4.%5.%6.%7.%8.%9"/>
      <w:lvlJc w:val="left"/>
      <w:pPr>
        <w:ind w:left="2376" w:hanging="1800"/>
      </w:pPr>
    </w:lvl>
  </w:abstractNum>
  <w:abstractNum w:abstractNumId="27" w15:restartNumberingAfterBreak="0">
    <w:nsid w:val="61680B38"/>
    <w:multiLevelType w:val="multilevel"/>
    <w:tmpl w:val="41F4BB84"/>
    <w:styleLink w:val="WWNum2"/>
    <w:lvl w:ilvl="0">
      <w:start w:val="1"/>
      <w:numFmt w:val="lowerLetter"/>
      <w:lvlText w:val="%1)"/>
      <w:lvlJc w:val="left"/>
      <w:pPr>
        <w:ind w:left="0" w:hanging="295"/>
      </w:pPr>
      <w:rPr>
        <w:rFonts w:ascii="Times New Roman" w:eastAsia="Trebuchet MS" w:hAnsi="Times New Roman" w:cs="Times New Roman"/>
        <w:b w:val="0"/>
        <w:bCs w:val="0"/>
        <w:i w:val="0"/>
        <w:iCs w:val="0"/>
        <w:spacing w:val="0"/>
        <w:w w:val="100"/>
        <w:sz w:val="24"/>
        <w:szCs w:val="24"/>
        <w:lang w:val="ro-RO" w:eastAsia="en-US" w:bidi="ar-SA"/>
      </w:rPr>
    </w:lvl>
    <w:lvl w:ilvl="1">
      <w:numFmt w:val="bullet"/>
      <w:lvlText w:val=""/>
      <w:lvlJc w:val="left"/>
      <w:pPr>
        <w:ind w:left="972" w:hanging="295"/>
      </w:pPr>
      <w:rPr>
        <w:rFonts w:ascii="Symbol" w:hAnsi="Symbol" w:cs="Symbol"/>
        <w:lang w:val="ro-RO" w:eastAsia="en-US" w:bidi="ar-SA"/>
      </w:rPr>
    </w:lvl>
    <w:lvl w:ilvl="2">
      <w:numFmt w:val="bullet"/>
      <w:lvlText w:val=""/>
      <w:lvlJc w:val="left"/>
      <w:pPr>
        <w:ind w:left="1944" w:hanging="295"/>
      </w:pPr>
      <w:rPr>
        <w:rFonts w:ascii="Symbol" w:hAnsi="Symbol" w:cs="Symbol"/>
        <w:lang w:val="ro-RO" w:eastAsia="en-US" w:bidi="ar-SA"/>
      </w:rPr>
    </w:lvl>
    <w:lvl w:ilvl="3">
      <w:numFmt w:val="bullet"/>
      <w:lvlText w:val=""/>
      <w:lvlJc w:val="left"/>
      <w:pPr>
        <w:ind w:left="2916" w:hanging="295"/>
      </w:pPr>
      <w:rPr>
        <w:rFonts w:ascii="Symbol" w:hAnsi="Symbol" w:cs="Symbol"/>
        <w:lang w:val="ro-RO" w:eastAsia="en-US" w:bidi="ar-SA"/>
      </w:rPr>
    </w:lvl>
    <w:lvl w:ilvl="4">
      <w:numFmt w:val="bullet"/>
      <w:lvlText w:val=""/>
      <w:lvlJc w:val="left"/>
      <w:pPr>
        <w:ind w:left="3888" w:hanging="295"/>
      </w:pPr>
      <w:rPr>
        <w:rFonts w:ascii="Symbol" w:hAnsi="Symbol" w:cs="Symbol"/>
        <w:lang w:val="ro-RO" w:eastAsia="en-US" w:bidi="ar-SA"/>
      </w:rPr>
    </w:lvl>
    <w:lvl w:ilvl="5">
      <w:numFmt w:val="bullet"/>
      <w:lvlText w:val=""/>
      <w:lvlJc w:val="left"/>
      <w:pPr>
        <w:ind w:left="4860" w:hanging="295"/>
      </w:pPr>
      <w:rPr>
        <w:rFonts w:ascii="Symbol" w:hAnsi="Symbol" w:cs="Symbol"/>
        <w:lang w:val="ro-RO" w:eastAsia="en-US" w:bidi="ar-SA"/>
      </w:rPr>
    </w:lvl>
    <w:lvl w:ilvl="6">
      <w:numFmt w:val="bullet"/>
      <w:lvlText w:val=""/>
      <w:lvlJc w:val="left"/>
      <w:pPr>
        <w:ind w:left="5832" w:hanging="295"/>
      </w:pPr>
      <w:rPr>
        <w:rFonts w:ascii="Symbol" w:hAnsi="Symbol" w:cs="Symbol"/>
        <w:lang w:val="ro-RO" w:eastAsia="en-US" w:bidi="ar-SA"/>
      </w:rPr>
    </w:lvl>
    <w:lvl w:ilvl="7">
      <w:numFmt w:val="bullet"/>
      <w:lvlText w:val=""/>
      <w:lvlJc w:val="left"/>
      <w:pPr>
        <w:ind w:left="6804" w:hanging="295"/>
      </w:pPr>
      <w:rPr>
        <w:rFonts w:ascii="Symbol" w:hAnsi="Symbol" w:cs="Symbol"/>
        <w:lang w:val="ro-RO" w:eastAsia="en-US" w:bidi="ar-SA"/>
      </w:rPr>
    </w:lvl>
    <w:lvl w:ilvl="8">
      <w:numFmt w:val="bullet"/>
      <w:lvlText w:val=""/>
      <w:lvlJc w:val="left"/>
      <w:pPr>
        <w:ind w:left="7776" w:hanging="295"/>
      </w:pPr>
      <w:rPr>
        <w:rFonts w:ascii="Symbol" w:hAnsi="Symbol" w:cs="Symbol"/>
        <w:lang w:val="ro-RO" w:eastAsia="en-US" w:bidi="ar-SA"/>
      </w:rPr>
    </w:lvl>
  </w:abstractNum>
  <w:abstractNum w:abstractNumId="28" w15:restartNumberingAfterBreak="0">
    <w:nsid w:val="68BC4E8D"/>
    <w:multiLevelType w:val="multilevel"/>
    <w:tmpl w:val="6DD27634"/>
    <w:styleLink w:val="WWNum8"/>
    <w:lvl w:ilvl="0">
      <w:start w:val="7"/>
      <w:numFmt w:val="decimal"/>
      <w:lvlText w:val="%1"/>
      <w:lvlJc w:val="left"/>
      <w:pPr>
        <w:ind w:left="0" w:hanging="463"/>
      </w:pPr>
      <w:rPr>
        <w:lang w:val="ro-RO" w:eastAsia="en-US" w:bidi="ar-SA"/>
      </w:rPr>
    </w:lvl>
    <w:lvl w:ilvl="1">
      <w:start w:val="1"/>
      <w:numFmt w:val="decimal"/>
      <w:lvlText w:val="%1.%2"/>
      <w:lvlJc w:val="left"/>
      <w:pPr>
        <w:ind w:left="0" w:hanging="463"/>
      </w:pPr>
      <w:rPr>
        <w:rFonts w:ascii="Times New Roman" w:eastAsia="Trebuchet MS" w:hAnsi="Times New Roman" w:cs="Times New Roman"/>
        <w:b/>
        <w:bCs w:val="0"/>
        <w:i w:val="0"/>
        <w:iCs w:val="0"/>
        <w:spacing w:val="-2"/>
        <w:w w:val="100"/>
        <w:sz w:val="24"/>
        <w:szCs w:val="24"/>
        <w:lang w:val="ro-RO" w:eastAsia="en-US" w:bidi="ar-SA"/>
      </w:rPr>
    </w:lvl>
    <w:lvl w:ilvl="2">
      <w:numFmt w:val="bullet"/>
      <w:lvlText w:val="-"/>
      <w:lvlJc w:val="left"/>
      <w:pPr>
        <w:ind w:left="720" w:hanging="188"/>
      </w:pPr>
      <w:rPr>
        <w:rFonts w:ascii="Calibri" w:hAnsi="Calibri" w:cs="Trebuchet MS"/>
        <w:b w:val="0"/>
        <w:bCs w:val="0"/>
        <w:i w:val="0"/>
        <w:iCs w:val="0"/>
        <w:spacing w:val="0"/>
        <w:w w:val="100"/>
        <w:sz w:val="24"/>
        <w:szCs w:val="24"/>
        <w:lang w:val="ro-RO" w:eastAsia="en-US" w:bidi="ar-SA"/>
      </w:rPr>
    </w:lvl>
    <w:lvl w:ilvl="3">
      <w:numFmt w:val="bullet"/>
      <w:lvlText w:val=""/>
      <w:lvlJc w:val="left"/>
      <w:pPr>
        <w:ind w:left="2720" w:hanging="188"/>
      </w:pPr>
      <w:rPr>
        <w:rFonts w:ascii="Symbol" w:hAnsi="Symbol" w:cs="Symbol"/>
        <w:lang w:val="ro-RO" w:eastAsia="en-US" w:bidi="ar-SA"/>
      </w:rPr>
    </w:lvl>
    <w:lvl w:ilvl="4">
      <w:numFmt w:val="bullet"/>
      <w:lvlText w:val=""/>
      <w:lvlJc w:val="left"/>
      <w:pPr>
        <w:ind w:left="3720" w:hanging="188"/>
      </w:pPr>
      <w:rPr>
        <w:rFonts w:ascii="Symbol" w:hAnsi="Symbol" w:cs="Symbol"/>
        <w:lang w:val="ro-RO" w:eastAsia="en-US" w:bidi="ar-SA"/>
      </w:rPr>
    </w:lvl>
    <w:lvl w:ilvl="5">
      <w:numFmt w:val="bullet"/>
      <w:lvlText w:val=""/>
      <w:lvlJc w:val="left"/>
      <w:pPr>
        <w:ind w:left="4720" w:hanging="188"/>
      </w:pPr>
      <w:rPr>
        <w:rFonts w:ascii="Symbol" w:hAnsi="Symbol" w:cs="Symbol"/>
        <w:lang w:val="ro-RO" w:eastAsia="en-US" w:bidi="ar-SA"/>
      </w:rPr>
    </w:lvl>
    <w:lvl w:ilvl="6">
      <w:numFmt w:val="bullet"/>
      <w:lvlText w:val=""/>
      <w:lvlJc w:val="left"/>
      <w:pPr>
        <w:ind w:left="5720" w:hanging="188"/>
      </w:pPr>
      <w:rPr>
        <w:rFonts w:ascii="Symbol" w:hAnsi="Symbol" w:cs="Symbol"/>
        <w:lang w:val="ro-RO" w:eastAsia="en-US" w:bidi="ar-SA"/>
      </w:rPr>
    </w:lvl>
    <w:lvl w:ilvl="7">
      <w:numFmt w:val="bullet"/>
      <w:lvlText w:val=""/>
      <w:lvlJc w:val="left"/>
      <w:pPr>
        <w:ind w:left="6720" w:hanging="188"/>
      </w:pPr>
      <w:rPr>
        <w:rFonts w:ascii="Symbol" w:hAnsi="Symbol" w:cs="Symbol"/>
        <w:lang w:val="ro-RO" w:eastAsia="en-US" w:bidi="ar-SA"/>
      </w:rPr>
    </w:lvl>
    <w:lvl w:ilvl="8">
      <w:numFmt w:val="bullet"/>
      <w:lvlText w:val=""/>
      <w:lvlJc w:val="left"/>
      <w:pPr>
        <w:ind w:left="7720" w:hanging="188"/>
      </w:pPr>
      <w:rPr>
        <w:rFonts w:ascii="Symbol" w:hAnsi="Symbol" w:cs="Symbol"/>
        <w:lang w:val="ro-RO" w:eastAsia="en-US" w:bidi="ar-SA"/>
      </w:rPr>
    </w:lvl>
  </w:abstractNum>
  <w:abstractNum w:abstractNumId="29" w15:restartNumberingAfterBreak="0">
    <w:nsid w:val="6E19009C"/>
    <w:multiLevelType w:val="multilevel"/>
    <w:tmpl w:val="002A9988"/>
    <w:styleLink w:val="WWNum30"/>
    <w:lvl w:ilvl="0">
      <w:start w:val="20"/>
      <w:numFmt w:val="decimal"/>
      <w:lvlText w:val="%1"/>
      <w:lvlJc w:val="left"/>
      <w:pPr>
        <w:ind w:left="420" w:hanging="420"/>
      </w:pPr>
    </w:lvl>
    <w:lvl w:ilvl="1">
      <w:start w:val="1"/>
      <w:numFmt w:val="decimal"/>
      <w:lvlText w:val="%1.%2"/>
      <w:lvlJc w:val="left"/>
      <w:pPr>
        <w:ind w:left="-99" w:hanging="420"/>
      </w:pPr>
      <w:rPr>
        <w:b/>
      </w:rPr>
    </w:lvl>
    <w:lvl w:ilvl="2">
      <w:start w:val="1"/>
      <w:numFmt w:val="decimal"/>
      <w:lvlText w:val="%1.%2.%3"/>
      <w:lvlJc w:val="left"/>
      <w:pPr>
        <w:ind w:left="-318" w:hanging="720"/>
      </w:pPr>
      <w:rPr>
        <w:b/>
      </w:rPr>
    </w:lvl>
    <w:lvl w:ilvl="3">
      <w:start w:val="1"/>
      <w:numFmt w:val="decimal"/>
      <w:lvlText w:val="%1.%2.%3.%4"/>
      <w:lvlJc w:val="left"/>
      <w:pPr>
        <w:ind w:left="-837" w:hanging="720"/>
      </w:pPr>
    </w:lvl>
    <w:lvl w:ilvl="4">
      <w:start w:val="1"/>
      <w:numFmt w:val="decimal"/>
      <w:lvlText w:val="%1.%2.%3.%4.%5"/>
      <w:lvlJc w:val="left"/>
      <w:pPr>
        <w:ind w:left="-996" w:hanging="1080"/>
      </w:pPr>
    </w:lvl>
    <w:lvl w:ilvl="5">
      <w:start w:val="1"/>
      <w:numFmt w:val="decimal"/>
      <w:lvlText w:val="%1.%2.%3.%4.%5.%6"/>
      <w:lvlJc w:val="left"/>
      <w:pPr>
        <w:ind w:left="-1515" w:hanging="1080"/>
      </w:pPr>
    </w:lvl>
    <w:lvl w:ilvl="6">
      <w:start w:val="1"/>
      <w:numFmt w:val="decimal"/>
      <w:lvlText w:val="%1.%2.%3.%4.%5.%6.%7"/>
      <w:lvlJc w:val="left"/>
      <w:pPr>
        <w:ind w:left="-1674" w:hanging="1440"/>
      </w:pPr>
    </w:lvl>
    <w:lvl w:ilvl="7">
      <w:start w:val="1"/>
      <w:numFmt w:val="decimal"/>
      <w:lvlText w:val="%1.%2.%3.%4.%5.%6.%7.%8"/>
      <w:lvlJc w:val="left"/>
      <w:pPr>
        <w:ind w:left="-2193" w:hanging="1440"/>
      </w:pPr>
    </w:lvl>
    <w:lvl w:ilvl="8">
      <w:start w:val="1"/>
      <w:numFmt w:val="decimal"/>
      <w:lvlText w:val="%1.%2.%3.%4.%5.%6.%7.%8.%9"/>
      <w:lvlJc w:val="left"/>
      <w:pPr>
        <w:ind w:left="-2352" w:hanging="1800"/>
      </w:pPr>
    </w:lvl>
  </w:abstractNum>
  <w:abstractNum w:abstractNumId="30" w15:restartNumberingAfterBreak="0">
    <w:nsid w:val="73474D8A"/>
    <w:multiLevelType w:val="multilevel"/>
    <w:tmpl w:val="C0B8EF8A"/>
    <w:styleLink w:val="WWNum28"/>
    <w:lvl w:ilvl="0">
      <w:start w:val="18"/>
      <w:numFmt w:val="decimal"/>
      <w:lvlText w:val="%1"/>
      <w:lvlJc w:val="left"/>
      <w:pPr>
        <w:ind w:left="420" w:hanging="420"/>
      </w:pPr>
    </w:lvl>
    <w:lvl w:ilvl="1">
      <w:start w:val="1"/>
      <w:numFmt w:val="decimal"/>
      <w:lvlText w:val="%1.%2"/>
      <w:lvlJc w:val="left"/>
      <w:pPr>
        <w:ind w:left="-108" w:hanging="420"/>
      </w:pPr>
      <w:rPr>
        <w:b/>
      </w:rPr>
    </w:lvl>
    <w:lvl w:ilvl="2">
      <w:start w:val="1"/>
      <w:numFmt w:val="decimal"/>
      <w:lvlText w:val="%1.%2.%3"/>
      <w:lvlJc w:val="left"/>
      <w:pPr>
        <w:ind w:left="-336" w:hanging="720"/>
      </w:pPr>
    </w:lvl>
    <w:lvl w:ilvl="3">
      <w:start w:val="1"/>
      <w:numFmt w:val="decimal"/>
      <w:lvlText w:val="%1.%2.%3.%4"/>
      <w:lvlJc w:val="left"/>
      <w:pPr>
        <w:ind w:left="-864" w:hanging="720"/>
      </w:pPr>
    </w:lvl>
    <w:lvl w:ilvl="4">
      <w:start w:val="1"/>
      <w:numFmt w:val="decimal"/>
      <w:lvlText w:val="%1.%2.%3.%4.%5"/>
      <w:lvlJc w:val="left"/>
      <w:pPr>
        <w:ind w:left="-1032" w:hanging="1080"/>
      </w:pPr>
    </w:lvl>
    <w:lvl w:ilvl="5">
      <w:start w:val="1"/>
      <w:numFmt w:val="decimal"/>
      <w:lvlText w:val="%1.%2.%3.%4.%5.%6"/>
      <w:lvlJc w:val="left"/>
      <w:pPr>
        <w:ind w:left="-1560" w:hanging="1080"/>
      </w:pPr>
    </w:lvl>
    <w:lvl w:ilvl="6">
      <w:start w:val="1"/>
      <w:numFmt w:val="decimal"/>
      <w:lvlText w:val="%1.%2.%3.%4.%5.%6.%7"/>
      <w:lvlJc w:val="left"/>
      <w:pPr>
        <w:ind w:left="-1728" w:hanging="1440"/>
      </w:pPr>
    </w:lvl>
    <w:lvl w:ilvl="7">
      <w:start w:val="1"/>
      <w:numFmt w:val="decimal"/>
      <w:lvlText w:val="%1.%2.%3.%4.%5.%6.%7.%8"/>
      <w:lvlJc w:val="left"/>
      <w:pPr>
        <w:ind w:left="-2256" w:hanging="1440"/>
      </w:pPr>
    </w:lvl>
    <w:lvl w:ilvl="8">
      <w:start w:val="1"/>
      <w:numFmt w:val="decimal"/>
      <w:lvlText w:val="%1.%2.%3.%4.%5.%6.%7.%8.%9"/>
      <w:lvlJc w:val="left"/>
      <w:pPr>
        <w:ind w:left="-2424" w:hanging="1800"/>
      </w:pPr>
    </w:lvl>
  </w:abstractNum>
  <w:abstractNum w:abstractNumId="31" w15:restartNumberingAfterBreak="0">
    <w:nsid w:val="7A0A2D92"/>
    <w:multiLevelType w:val="multilevel"/>
    <w:tmpl w:val="FB78D5C6"/>
    <w:styleLink w:val="WWNum4"/>
    <w:lvl w:ilvl="0">
      <w:start w:val="1"/>
      <w:numFmt w:val="decimal"/>
      <w:lvlText w:val="%1."/>
      <w:lvlJc w:val="left"/>
      <w:pPr>
        <w:ind w:left="0" w:hanging="284"/>
      </w:pPr>
      <w:rPr>
        <w:spacing w:val="-2"/>
        <w:w w:val="100"/>
        <w:lang w:val="ro-RO" w:eastAsia="en-US" w:bidi="ar-SA"/>
      </w:rPr>
    </w:lvl>
    <w:lvl w:ilvl="1">
      <w:start w:val="1"/>
      <w:numFmt w:val="lowerLetter"/>
      <w:lvlText w:val="%2)"/>
      <w:lvlJc w:val="left"/>
      <w:pPr>
        <w:ind w:left="0" w:hanging="298"/>
      </w:pPr>
      <w:rPr>
        <w:rFonts w:ascii="Times New Roman" w:eastAsia="Trebuchet MS" w:hAnsi="Times New Roman" w:cs="Times New Roman"/>
        <w:b w:val="0"/>
        <w:bCs w:val="0"/>
        <w:i w:val="0"/>
        <w:iCs w:val="0"/>
        <w:spacing w:val="0"/>
        <w:w w:val="100"/>
        <w:sz w:val="24"/>
        <w:szCs w:val="24"/>
        <w:lang w:val="ro-RO" w:eastAsia="en-US" w:bidi="ar-SA"/>
      </w:rPr>
    </w:lvl>
    <w:lvl w:ilvl="2">
      <w:numFmt w:val="bullet"/>
      <w:lvlText w:val="•"/>
      <w:lvlJc w:val="left"/>
      <w:pPr>
        <w:ind w:left="917" w:hanging="198"/>
      </w:pPr>
      <w:rPr>
        <w:rFonts w:ascii="Calibri" w:hAnsi="Calibri" w:cs="Trebuchet MS"/>
        <w:b w:val="0"/>
        <w:bCs w:val="0"/>
        <w:i w:val="0"/>
        <w:iCs w:val="0"/>
        <w:spacing w:val="0"/>
        <w:w w:val="100"/>
        <w:sz w:val="24"/>
        <w:szCs w:val="24"/>
        <w:lang w:val="ro-RO" w:eastAsia="en-US" w:bidi="ar-SA"/>
      </w:rPr>
    </w:lvl>
    <w:lvl w:ilvl="3">
      <w:numFmt w:val="bullet"/>
      <w:lvlText w:val=""/>
      <w:lvlJc w:val="left"/>
      <w:pPr>
        <w:ind w:left="2875" w:hanging="198"/>
      </w:pPr>
      <w:rPr>
        <w:rFonts w:ascii="Symbol" w:hAnsi="Symbol" w:cs="Symbol"/>
        <w:lang w:val="ro-RO" w:eastAsia="en-US" w:bidi="ar-SA"/>
      </w:rPr>
    </w:lvl>
    <w:lvl w:ilvl="4">
      <w:numFmt w:val="bullet"/>
      <w:lvlText w:val=""/>
      <w:lvlJc w:val="left"/>
      <w:pPr>
        <w:ind w:left="3853" w:hanging="198"/>
      </w:pPr>
      <w:rPr>
        <w:rFonts w:ascii="Symbol" w:hAnsi="Symbol" w:cs="Symbol"/>
        <w:lang w:val="ro-RO" w:eastAsia="en-US" w:bidi="ar-SA"/>
      </w:rPr>
    </w:lvl>
    <w:lvl w:ilvl="5">
      <w:numFmt w:val="bullet"/>
      <w:lvlText w:val=""/>
      <w:lvlJc w:val="left"/>
      <w:pPr>
        <w:ind w:left="4831" w:hanging="198"/>
      </w:pPr>
      <w:rPr>
        <w:rFonts w:ascii="Symbol" w:hAnsi="Symbol" w:cs="Symbol"/>
        <w:lang w:val="ro-RO" w:eastAsia="en-US" w:bidi="ar-SA"/>
      </w:rPr>
    </w:lvl>
    <w:lvl w:ilvl="6">
      <w:numFmt w:val="bullet"/>
      <w:lvlText w:val=""/>
      <w:lvlJc w:val="left"/>
      <w:pPr>
        <w:ind w:left="5808" w:hanging="198"/>
      </w:pPr>
      <w:rPr>
        <w:rFonts w:ascii="Symbol" w:hAnsi="Symbol" w:cs="Symbol"/>
        <w:lang w:val="ro-RO" w:eastAsia="en-US" w:bidi="ar-SA"/>
      </w:rPr>
    </w:lvl>
    <w:lvl w:ilvl="7">
      <w:numFmt w:val="bullet"/>
      <w:lvlText w:val=""/>
      <w:lvlJc w:val="left"/>
      <w:pPr>
        <w:ind w:left="6786" w:hanging="198"/>
      </w:pPr>
      <w:rPr>
        <w:rFonts w:ascii="Symbol" w:hAnsi="Symbol" w:cs="Symbol"/>
        <w:lang w:val="ro-RO" w:eastAsia="en-US" w:bidi="ar-SA"/>
      </w:rPr>
    </w:lvl>
    <w:lvl w:ilvl="8">
      <w:numFmt w:val="bullet"/>
      <w:lvlText w:val=""/>
      <w:lvlJc w:val="left"/>
      <w:pPr>
        <w:ind w:left="7764" w:hanging="198"/>
      </w:pPr>
      <w:rPr>
        <w:rFonts w:ascii="Symbol" w:hAnsi="Symbol" w:cs="Symbol"/>
        <w:lang w:val="ro-RO" w:eastAsia="en-US" w:bidi="ar-SA"/>
      </w:rPr>
    </w:lvl>
  </w:abstractNum>
  <w:abstractNum w:abstractNumId="32" w15:restartNumberingAfterBreak="0">
    <w:nsid w:val="7C1F1422"/>
    <w:multiLevelType w:val="multilevel"/>
    <w:tmpl w:val="B9F6B22C"/>
    <w:lvl w:ilvl="0">
      <w:start w:val="1"/>
      <w:numFmt w:val="bullet"/>
      <w:lvlText w:val=""/>
      <w:lvlJc w:val="left"/>
      <w:pPr>
        <w:tabs>
          <w:tab w:val="num" w:pos="0"/>
        </w:tabs>
        <w:ind w:left="72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506218353">
    <w:abstractNumId w:val="32"/>
    <w:lvlOverride w:ilvl="0">
      <w:startOverride w:val="1"/>
    </w:lvlOverride>
  </w:num>
  <w:num w:numId="2" w16cid:durableId="857504230">
    <w:abstractNumId w:val="32"/>
  </w:num>
  <w:num w:numId="3" w16cid:durableId="368605664">
    <w:abstractNumId w:val="11"/>
  </w:num>
  <w:num w:numId="4" w16cid:durableId="838545509">
    <w:abstractNumId w:val="17"/>
  </w:num>
  <w:num w:numId="5" w16cid:durableId="341006193">
    <w:abstractNumId w:val="27"/>
  </w:num>
  <w:num w:numId="6" w16cid:durableId="1227841211">
    <w:abstractNumId w:val="25"/>
  </w:num>
  <w:num w:numId="7" w16cid:durableId="1687053539">
    <w:abstractNumId w:val="31"/>
  </w:num>
  <w:num w:numId="8" w16cid:durableId="1126311996">
    <w:abstractNumId w:val="2"/>
  </w:num>
  <w:num w:numId="9" w16cid:durableId="370766173">
    <w:abstractNumId w:val="3"/>
  </w:num>
  <w:num w:numId="10" w16cid:durableId="1162619411">
    <w:abstractNumId w:val="5"/>
  </w:num>
  <w:num w:numId="11" w16cid:durableId="575558142">
    <w:abstractNumId w:val="28"/>
  </w:num>
  <w:num w:numId="12" w16cid:durableId="497231599">
    <w:abstractNumId w:val="12"/>
  </w:num>
  <w:num w:numId="13" w16cid:durableId="132910976">
    <w:abstractNumId w:val="14"/>
  </w:num>
  <w:num w:numId="14" w16cid:durableId="1813014039">
    <w:abstractNumId w:val="24"/>
  </w:num>
  <w:num w:numId="15" w16cid:durableId="2033145155">
    <w:abstractNumId w:val="21"/>
  </w:num>
  <w:num w:numId="16" w16cid:durableId="1451968771">
    <w:abstractNumId w:val="7"/>
  </w:num>
  <w:num w:numId="17" w16cid:durableId="18820437">
    <w:abstractNumId w:val="15"/>
  </w:num>
  <w:num w:numId="18" w16cid:durableId="1178539474">
    <w:abstractNumId w:val="23"/>
  </w:num>
  <w:num w:numId="19" w16cid:durableId="2040353688">
    <w:abstractNumId w:val="10"/>
  </w:num>
  <w:num w:numId="20" w16cid:durableId="731998112">
    <w:abstractNumId w:val="1"/>
  </w:num>
  <w:num w:numId="21" w16cid:durableId="459299543">
    <w:abstractNumId w:val="9"/>
  </w:num>
  <w:num w:numId="22" w16cid:durableId="1716464847">
    <w:abstractNumId w:val="4"/>
  </w:num>
  <w:num w:numId="23" w16cid:durableId="105733761">
    <w:abstractNumId w:val="8"/>
  </w:num>
  <w:num w:numId="24" w16cid:durableId="1829589873">
    <w:abstractNumId w:val="13"/>
  </w:num>
  <w:num w:numId="25" w16cid:durableId="1117286646">
    <w:abstractNumId w:val="18"/>
  </w:num>
  <w:num w:numId="26" w16cid:durableId="595140331">
    <w:abstractNumId w:val="26"/>
  </w:num>
  <w:num w:numId="27" w16cid:durableId="911502265">
    <w:abstractNumId w:val="19"/>
  </w:num>
  <w:num w:numId="28" w16cid:durableId="1389037438">
    <w:abstractNumId w:val="22"/>
  </w:num>
  <w:num w:numId="29" w16cid:durableId="1491602247">
    <w:abstractNumId w:val="0"/>
  </w:num>
  <w:num w:numId="30" w16cid:durableId="561717639">
    <w:abstractNumId w:val="20"/>
  </w:num>
  <w:num w:numId="31" w16cid:durableId="349182394">
    <w:abstractNumId w:val="30"/>
  </w:num>
  <w:num w:numId="32" w16cid:durableId="88702536">
    <w:abstractNumId w:val="6"/>
  </w:num>
  <w:num w:numId="33" w16cid:durableId="925723223">
    <w:abstractNumId w:val="29"/>
  </w:num>
  <w:num w:numId="34" w16cid:durableId="455178828">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676"/>
    <w:rsid w:val="00283910"/>
    <w:rsid w:val="00306676"/>
    <w:rsid w:val="00336201"/>
    <w:rsid w:val="004E0EA7"/>
    <w:rsid w:val="006B0DAC"/>
    <w:rsid w:val="006D3670"/>
    <w:rsid w:val="00803A45"/>
    <w:rsid w:val="008A5ADA"/>
    <w:rsid w:val="008D5C6A"/>
    <w:rsid w:val="00AA06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10D10"/>
  <w15:chartTrackingRefBased/>
  <w15:docId w15:val="{CAB3137F-F636-4066-B245-EC68D1B73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3066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unhideWhenUsed/>
    <w:qFormat/>
    <w:rsid w:val="003066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unhideWhenUsed/>
    <w:qFormat/>
    <w:rsid w:val="00306676"/>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unhideWhenUsed/>
    <w:qFormat/>
    <w:rsid w:val="00306676"/>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306676"/>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306676"/>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nhideWhenUsed/>
    <w:qFormat/>
    <w:rsid w:val="00306676"/>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nhideWhenUsed/>
    <w:qFormat/>
    <w:rsid w:val="00306676"/>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nhideWhenUsed/>
    <w:qFormat/>
    <w:rsid w:val="00306676"/>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qFormat/>
    <w:rsid w:val="00306676"/>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qFormat/>
    <w:rsid w:val="00306676"/>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qFormat/>
    <w:rsid w:val="00306676"/>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qFormat/>
    <w:rsid w:val="00306676"/>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qFormat/>
    <w:rsid w:val="00306676"/>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qFormat/>
    <w:rsid w:val="00306676"/>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qFormat/>
    <w:rsid w:val="00306676"/>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qFormat/>
    <w:rsid w:val="00306676"/>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qFormat/>
    <w:rsid w:val="00306676"/>
    <w:rPr>
      <w:rFonts w:eastAsiaTheme="majorEastAsia" w:cstheme="majorBidi"/>
      <w:color w:val="272727" w:themeColor="text1" w:themeTint="D8"/>
    </w:rPr>
  </w:style>
  <w:style w:type="paragraph" w:styleId="Titlu">
    <w:name w:val="Title"/>
    <w:basedOn w:val="Normal"/>
    <w:next w:val="Normal"/>
    <w:link w:val="TitluCaracter"/>
    <w:uiPriority w:val="10"/>
    <w:qFormat/>
    <w:rsid w:val="003066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qFormat/>
    <w:rsid w:val="00306676"/>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306676"/>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qFormat/>
    <w:rsid w:val="00306676"/>
    <w:rPr>
      <w:rFonts w:eastAsiaTheme="majorEastAsia" w:cstheme="majorBidi"/>
      <w:color w:val="595959" w:themeColor="text1" w:themeTint="A6"/>
      <w:spacing w:val="15"/>
      <w:sz w:val="28"/>
      <w:szCs w:val="28"/>
    </w:rPr>
  </w:style>
  <w:style w:type="paragraph" w:styleId="Citat">
    <w:name w:val="Quote"/>
    <w:basedOn w:val="Normal"/>
    <w:next w:val="Normal"/>
    <w:link w:val="CitatCaracter"/>
    <w:qFormat/>
    <w:rsid w:val="00306676"/>
    <w:pPr>
      <w:spacing w:before="160"/>
      <w:jc w:val="center"/>
    </w:pPr>
    <w:rPr>
      <w:i/>
      <w:iCs/>
      <w:color w:val="404040" w:themeColor="text1" w:themeTint="BF"/>
    </w:rPr>
  </w:style>
  <w:style w:type="character" w:customStyle="1" w:styleId="CitatCaracter">
    <w:name w:val="Citat Caracter"/>
    <w:basedOn w:val="Fontdeparagrafimplicit"/>
    <w:link w:val="Citat"/>
    <w:uiPriority w:val="29"/>
    <w:qFormat/>
    <w:rsid w:val="00306676"/>
    <w:rPr>
      <w:i/>
      <w:iCs/>
      <w:color w:val="404040" w:themeColor="text1" w:themeTint="BF"/>
    </w:rPr>
  </w:style>
  <w:style w:type="paragraph" w:styleId="Listparagraf">
    <w:name w:val="List Paragraph"/>
    <w:aliases w:val="Normal bullet 2,Forth level,List1,body 2,List Paragraph11,Listă colorată - Accentuare 11,Bullet,Citation List,Appendix_llevel1,Antes de enumeración,Párrafo de lista1,Heading 2_sj,Numbered Para 1,Dot pt,List Paragraph Char Char Char,lp1"/>
    <w:basedOn w:val="Normal"/>
    <w:link w:val="ListparagrafCaracter"/>
    <w:qFormat/>
    <w:rsid w:val="00306676"/>
    <w:pPr>
      <w:ind w:left="720"/>
      <w:contextualSpacing/>
    </w:pPr>
  </w:style>
  <w:style w:type="character" w:styleId="Accentuareintens">
    <w:name w:val="Intense Emphasis"/>
    <w:basedOn w:val="Fontdeparagrafimplicit"/>
    <w:qFormat/>
    <w:rsid w:val="00306676"/>
    <w:rPr>
      <w:i/>
      <w:iCs/>
      <w:color w:val="0F4761" w:themeColor="accent1" w:themeShade="BF"/>
    </w:rPr>
  </w:style>
  <w:style w:type="paragraph" w:styleId="Citatintens">
    <w:name w:val="Intense Quote"/>
    <w:basedOn w:val="Normal"/>
    <w:next w:val="Normal"/>
    <w:link w:val="CitatintensCaracter"/>
    <w:qFormat/>
    <w:rsid w:val="003066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qFormat/>
    <w:rsid w:val="00306676"/>
    <w:rPr>
      <w:i/>
      <w:iCs/>
      <w:color w:val="0F4761" w:themeColor="accent1" w:themeShade="BF"/>
    </w:rPr>
  </w:style>
  <w:style w:type="character" w:styleId="Referireintens">
    <w:name w:val="Intense Reference"/>
    <w:basedOn w:val="Fontdeparagrafimplicit"/>
    <w:qFormat/>
    <w:rsid w:val="00306676"/>
    <w:rPr>
      <w:b/>
      <w:bCs/>
      <w:smallCaps/>
      <w:color w:val="0F4761" w:themeColor="accent1" w:themeShade="BF"/>
      <w:spacing w:val="5"/>
    </w:rPr>
  </w:style>
  <w:style w:type="numbering" w:customStyle="1" w:styleId="FrListare1">
    <w:name w:val="Fără Listare1"/>
    <w:next w:val="FrListare"/>
    <w:uiPriority w:val="99"/>
    <w:semiHidden/>
    <w:unhideWhenUsed/>
    <w:rsid w:val="00803A45"/>
  </w:style>
  <w:style w:type="paragraph" w:styleId="Antet">
    <w:name w:val="header"/>
    <w:basedOn w:val="Normal"/>
    <w:link w:val="AntetCaracter"/>
    <w:unhideWhenUsed/>
    <w:rsid w:val="00803A45"/>
    <w:pPr>
      <w:tabs>
        <w:tab w:val="center" w:pos="4513"/>
        <w:tab w:val="right" w:pos="9026"/>
      </w:tabs>
      <w:spacing w:after="0" w:line="240" w:lineRule="auto"/>
    </w:pPr>
    <w:rPr>
      <w:rFonts w:ascii="Times New Roman" w:hAnsi="Times New Roman"/>
      <w:color w:val="002060"/>
      <w:sz w:val="24"/>
    </w:rPr>
  </w:style>
  <w:style w:type="character" w:customStyle="1" w:styleId="AntetCaracter">
    <w:name w:val="Antet Caracter"/>
    <w:basedOn w:val="Fontdeparagrafimplicit"/>
    <w:link w:val="Antet"/>
    <w:rsid w:val="00803A45"/>
    <w:rPr>
      <w:rFonts w:ascii="Times New Roman" w:hAnsi="Times New Roman"/>
      <w:color w:val="002060"/>
      <w:sz w:val="24"/>
    </w:rPr>
  </w:style>
  <w:style w:type="paragraph" w:styleId="Subsol">
    <w:name w:val="footer"/>
    <w:basedOn w:val="Normal"/>
    <w:link w:val="SubsolCaracter"/>
    <w:unhideWhenUsed/>
    <w:rsid w:val="00803A45"/>
    <w:pPr>
      <w:tabs>
        <w:tab w:val="center" w:pos="4513"/>
        <w:tab w:val="right" w:pos="9026"/>
      </w:tabs>
      <w:spacing w:after="0" w:line="240" w:lineRule="auto"/>
    </w:pPr>
    <w:rPr>
      <w:rFonts w:ascii="Times New Roman" w:hAnsi="Times New Roman"/>
      <w:color w:val="002060"/>
      <w:sz w:val="24"/>
    </w:rPr>
  </w:style>
  <w:style w:type="character" w:customStyle="1" w:styleId="SubsolCaracter">
    <w:name w:val="Subsol Caracter"/>
    <w:basedOn w:val="Fontdeparagrafimplicit"/>
    <w:link w:val="Subsol"/>
    <w:qFormat/>
    <w:rsid w:val="00803A45"/>
    <w:rPr>
      <w:rFonts w:ascii="Times New Roman" w:hAnsi="Times New Roman"/>
      <w:color w:val="002060"/>
      <w:sz w:val="24"/>
    </w:rPr>
  </w:style>
  <w:style w:type="character" w:styleId="Textsubstituent">
    <w:name w:val="Placeholder Text"/>
    <w:basedOn w:val="Fontdeparagrafimplicit"/>
    <w:uiPriority w:val="99"/>
    <w:semiHidden/>
    <w:rsid w:val="00803A45"/>
    <w:rPr>
      <w:color w:val="808080"/>
    </w:rPr>
  </w:style>
  <w:style w:type="table" w:customStyle="1" w:styleId="TableGrid2">
    <w:name w:val="Table Grid2"/>
    <w:basedOn w:val="TabelNormal"/>
    <w:next w:val="Tabelgril"/>
    <w:uiPriority w:val="39"/>
    <w:rsid w:val="00803A45"/>
    <w:pPr>
      <w:spacing w:after="0" w:line="240" w:lineRule="auto"/>
    </w:pPr>
    <w:rPr>
      <w:rFonts w:eastAsia="Aptos"/>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59"/>
    <w:rsid w:val="00803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primar12">
    <w:name w:val="Tabel primar 12"/>
    <w:basedOn w:val="TabelNormal"/>
    <w:next w:val="Tabelprimar1"/>
    <w:uiPriority w:val="41"/>
    <w:rsid w:val="00803A45"/>
    <w:pPr>
      <w:spacing w:after="0" w:line="240" w:lineRule="auto"/>
    </w:pPr>
    <w:rPr>
      <w:rFonts w:eastAsia="Times New Roman"/>
      <w:lang w:eastAsia="ro-RO"/>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primar11">
    <w:name w:val="Tabel primar 11"/>
    <w:basedOn w:val="TabelNormal"/>
    <w:next w:val="Tabelprimar1"/>
    <w:uiPriority w:val="41"/>
    <w:rsid w:val="00803A45"/>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itlucuprins">
    <w:name w:val="TOC Heading"/>
    <w:basedOn w:val="Titlu1"/>
    <w:next w:val="Normal"/>
    <w:unhideWhenUsed/>
    <w:qFormat/>
    <w:rsid w:val="00803A45"/>
    <w:pPr>
      <w:spacing w:before="240" w:after="0" w:line="240" w:lineRule="auto"/>
      <w:outlineLvl w:val="9"/>
    </w:pPr>
    <w:rPr>
      <w:sz w:val="32"/>
      <w:szCs w:val="32"/>
      <w:lang w:eastAsia="ro-RO"/>
      <w14:ligatures w14:val="none"/>
    </w:rPr>
  </w:style>
  <w:style w:type="paragraph" w:styleId="Cuprins1">
    <w:name w:val="toc 1"/>
    <w:basedOn w:val="Normal"/>
    <w:next w:val="Normal"/>
    <w:autoRedefine/>
    <w:uiPriority w:val="39"/>
    <w:unhideWhenUsed/>
    <w:rsid w:val="00803A45"/>
    <w:pPr>
      <w:spacing w:after="100" w:line="240" w:lineRule="auto"/>
    </w:pPr>
    <w:rPr>
      <w:rFonts w:ascii="Times New Roman" w:hAnsi="Times New Roman"/>
      <w:color w:val="002060"/>
      <w:sz w:val="24"/>
    </w:rPr>
  </w:style>
  <w:style w:type="paragraph" w:styleId="Cuprins2">
    <w:name w:val="toc 2"/>
    <w:basedOn w:val="Normal"/>
    <w:next w:val="Normal"/>
    <w:autoRedefine/>
    <w:uiPriority w:val="39"/>
    <w:unhideWhenUsed/>
    <w:rsid w:val="00803A45"/>
    <w:pPr>
      <w:spacing w:after="100" w:line="240" w:lineRule="auto"/>
      <w:ind w:left="220"/>
    </w:pPr>
    <w:rPr>
      <w:rFonts w:ascii="Times New Roman" w:hAnsi="Times New Roman"/>
      <w:color w:val="002060"/>
      <w:sz w:val="24"/>
    </w:rPr>
  </w:style>
  <w:style w:type="character" w:customStyle="1" w:styleId="Hyperlink1">
    <w:name w:val="Hyperlink1"/>
    <w:basedOn w:val="Fontdeparagrafimplicit"/>
    <w:uiPriority w:val="99"/>
    <w:unhideWhenUsed/>
    <w:rsid w:val="00803A45"/>
    <w:rPr>
      <w:color w:val="0563C1"/>
      <w:u w:val="single"/>
    </w:rPr>
  </w:style>
  <w:style w:type="character" w:customStyle="1" w:styleId="ListparagrafCaracter">
    <w:name w:val="Listă paragraf Caracter"/>
    <w:aliases w:val="Normal bullet 2 Caracter,Forth level Caracter,List1 Caracter,body 2 Caracter,List Paragraph11 Caracter,Listă colorată - Accentuare 11 Caracter,Bullet Caracter,Citation List Caracter,Appendix_llevel1 Caracter,Heading 2_sj Caracter"/>
    <w:link w:val="Listparagraf"/>
    <w:qFormat/>
    <w:locked/>
    <w:rsid w:val="00803A45"/>
  </w:style>
  <w:style w:type="paragraph" w:styleId="Frspaiere">
    <w:name w:val="No Spacing"/>
    <w:link w:val="FrspaiereCaracter"/>
    <w:autoRedefine/>
    <w:uiPriority w:val="1"/>
    <w:qFormat/>
    <w:rsid w:val="00803A45"/>
    <w:pPr>
      <w:spacing w:after="0" w:line="240" w:lineRule="auto"/>
      <w:jc w:val="center"/>
    </w:pPr>
    <w:rPr>
      <w:rFonts w:ascii="Times New Roman" w:eastAsia="Times New Roman" w:hAnsi="Times New Roman" w:cs="Times New Roman"/>
      <w:b/>
      <w:bCs/>
      <w:sz w:val="44"/>
      <w:szCs w:val="44"/>
      <w:lang w:val="en-US"/>
      <w14:ligatures w14:val="none"/>
    </w:rPr>
  </w:style>
  <w:style w:type="paragraph" w:customStyle="1" w:styleId="Style3">
    <w:name w:val="Style3"/>
    <w:basedOn w:val="Normal"/>
    <w:rsid w:val="00803A45"/>
    <w:pPr>
      <w:widowControl w:val="0"/>
      <w:autoSpaceDE w:val="0"/>
      <w:autoSpaceDN w:val="0"/>
      <w:adjustRightInd w:val="0"/>
      <w:spacing w:after="0" w:line="240" w:lineRule="auto"/>
    </w:pPr>
    <w:rPr>
      <w:rFonts w:ascii="Times New Roman" w:eastAsia="Times New Roman" w:hAnsi="Times New Roman" w:cs="Times New Roman"/>
      <w:sz w:val="24"/>
      <w:szCs w:val="24"/>
      <w14:ligatures w14:val="none"/>
    </w:rPr>
  </w:style>
  <w:style w:type="character" w:customStyle="1" w:styleId="FontStyle22">
    <w:name w:val="Font Style22"/>
    <w:basedOn w:val="Fontdeparagrafimplicit"/>
    <w:rsid w:val="00803A45"/>
    <w:rPr>
      <w:rFonts w:ascii="Times New Roman" w:hAnsi="Times New Roman" w:cs="Times New Roman"/>
      <w:sz w:val="18"/>
      <w:szCs w:val="18"/>
    </w:rPr>
  </w:style>
  <w:style w:type="paragraph" w:customStyle="1" w:styleId="Style10">
    <w:name w:val="Style10"/>
    <w:basedOn w:val="Normal"/>
    <w:rsid w:val="00803A45"/>
    <w:pPr>
      <w:widowControl w:val="0"/>
      <w:autoSpaceDE w:val="0"/>
      <w:autoSpaceDN w:val="0"/>
      <w:adjustRightInd w:val="0"/>
      <w:spacing w:after="0" w:line="230" w:lineRule="exact"/>
    </w:pPr>
    <w:rPr>
      <w:rFonts w:ascii="Times New Roman" w:eastAsia="Times New Roman" w:hAnsi="Times New Roman" w:cs="Times New Roman"/>
      <w:sz w:val="24"/>
      <w:szCs w:val="24"/>
      <w:lang w:val="en-US"/>
      <w14:ligatures w14:val="none"/>
    </w:rPr>
  </w:style>
  <w:style w:type="paragraph" w:customStyle="1" w:styleId="Style20">
    <w:name w:val="Style20"/>
    <w:basedOn w:val="Normal"/>
    <w:rsid w:val="00803A45"/>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14:ligatures w14:val="none"/>
    </w:rPr>
  </w:style>
  <w:style w:type="character" w:customStyle="1" w:styleId="TitleChar1">
    <w:name w:val="Title Char1"/>
    <w:basedOn w:val="Fontdeparagrafimplicit"/>
    <w:uiPriority w:val="10"/>
    <w:rsid w:val="00803A45"/>
    <w:rPr>
      <w:rFonts w:ascii="Trebuchet MS" w:eastAsia="Meiryo" w:hAnsi="Trebuchet MS" w:cs="Tahoma"/>
      <w:spacing w:val="-10"/>
      <w:kern w:val="28"/>
      <w:sz w:val="56"/>
      <w:szCs w:val="56"/>
      <w:lang w:val="ro-RO" w:eastAsia="ro-RO"/>
      <w14:ligatures w14:val="none"/>
    </w:rPr>
  </w:style>
  <w:style w:type="character" w:customStyle="1" w:styleId="SubtitleChar1">
    <w:name w:val="Subtitle Char1"/>
    <w:basedOn w:val="Fontdeparagrafimplicit"/>
    <w:uiPriority w:val="11"/>
    <w:rsid w:val="00803A45"/>
    <w:rPr>
      <w:rFonts w:eastAsia="Meiryo" w:cs="Tahoma"/>
      <w:color w:val="595959"/>
      <w:spacing w:val="15"/>
      <w:kern w:val="0"/>
      <w:sz w:val="28"/>
      <w:szCs w:val="28"/>
      <w:lang w:val="ro-RO" w:eastAsia="ro-RO"/>
      <w14:ligatures w14:val="none"/>
    </w:rPr>
  </w:style>
  <w:style w:type="character" w:customStyle="1" w:styleId="QuoteChar1">
    <w:name w:val="Quote Char1"/>
    <w:basedOn w:val="Fontdeparagrafimplicit"/>
    <w:uiPriority w:val="29"/>
    <w:rsid w:val="00803A45"/>
    <w:rPr>
      <w:rFonts w:eastAsia="Meiryo"/>
      <w:i/>
      <w:iCs/>
      <w:color w:val="404040"/>
      <w:kern w:val="0"/>
      <w:sz w:val="22"/>
      <w:szCs w:val="22"/>
      <w:lang w:val="ro-RO" w:eastAsia="ro-RO"/>
      <w14:ligatures w14:val="none"/>
    </w:rPr>
  </w:style>
  <w:style w:type="character" w:customStyle="1" w:styleId="IntenseQuoteChar1">
    <w:name w:val="Intense Quote Char1"/>
    <w:basedOn w:val="Fontdeparagrafimplicit"/>
    <w:uiPriority w:val="30"/>
    <w:rsid w:val="00803A45"/>
    <w:rPr>
      <w:rFonts w:eastAsia="Meiryo"/>
      <w:i/>
      <w:iCs/>
      <w:color w:val="2F5496"/>
      <w:kern w:val="0"/>
      <w:sz w:val="22"/>
      <w:szCs w:val="22"/>
      <w:lang w:val="ro-RO" w:eastAsia="ro-RO"/>
      <w14:ligatures w14:val="none"/>
    </w:rPr>
  </w:style>
  <w:style w:type="table" w:customStyle="1" w:styleId="TableGrid">
    <w:name w:val="TableGrid"/>
    <w:rsid w:val="00803A45"/>
    <w:pPr>
      <w:spacing w:after="0" w:line="240" w:lineRule="auto"/>
    </w:pPr>
    <w:rPr>
      <w:rFonts w:eastAsia="Meiryo"/>
      <w:kern w:val="2"/>
      <w:sz w:val="24"/>
      <w:szCs w:val="24"/>
      <w:lang w:eastAsia="ro-RO"/>
    </w:rPr>
    <w:tblPr>
      <w:tblCellMar>
        <w:top w:w="0" w:type="dxa"/>
        <w:left w:w="0" w:type="dxa"/>
        <w:bottom w:w="0" w:type="dxa"/>
        <w:right w:w="0" w:type="dxa"/>
      </w:tblCellMar>
    </w:tblPr>
  </w:style>
  <w:style w:type="paragraph" w:customStyle="1" w:styleId="Style2">
    <w:name w:val="Style2"/>
    <w:basedOn w:val="Normal"/>
    <w:link w:val="Style2Char"/>
    <w:qFormat/>
    <w:rsid w:val="00803A45"/>
    <w:pPr>
      <w:spacing w:line="240" w:lineRule="auto"/>
    </w:pPr>
    <w:rPr>
      <w:rFonts w:ascii="Times New Roman" w:eastAsia="Meiryo" w:hAnsi="Times New Roman" w:cs="Times New Roman"/>
      <w:b/>
      <w:bCs/>
      <w:sz w:val="24"/>
      <w:szCs w:val="24"/>
      <w:lang w:eastAsia="ro-RO"/>
      <w14:ligatures w14:val="none"/>
    </w:rPr>
  </w:style>
  <w:style w:type="character" w:customStyle="1" w:styleId="Style2Char">
    <w:name w:val="Style2 Char"/>
    <w:basedOn w:val="Fontdeparagrafimplicit"/>
    <w:link w:val="Style2"/>
    <w:rsid w:val="00803A45"/>
    <w:rPr>
      <w:rFonts w:ascii="Times New Roman" w:eastAsia="Meiryo" w:hAnsi="Times New Roman" w:cs="Times New Roman"/>
      <w:b/>
      <w:bCs/>
      <w:sz w:val="24"/>
      <w:szCs w:val="24"/>
      <w:lang w:eastAsia="ro-RO"/>
      <w14:ligatures w14:val="none"/>
    </w:rPr>
  </w:style>
  <w:style w:type="paragraph" w:customStyle="1" w:styleId="TableParagraph">
    <w:name w:val="Table Paragraph"/>
    <w:basedOn w:val="Normal"/>
    <w:qFormat/>
    <w:rsid w:val="00803A45"/>
    <w:pPr>
      <w:widowControl w:val="0"/>
      <w:autoSpaceDE w:val="0"/>
      <w:autoSpaceDN w:val="0"/>
      <w:spacing w:after="0" w:line="240" w:lineRule="auto"/>
    </w:pPr>
    <w:rPr>
      <w:rFonts w:ascii="Times New Roman" w:eastAsia="Times New Roman" w:hAnsi="Times New Roman" w:cs="Times New Roman"/>
      <w14:ligatures w14:val="none"/>
    </w:rPr>
  </w:style>
  <w:style w:type="character" w:customStyle="1" w:styleId="Heading1Char">
    <w:name w:val="Heading 1 Char"/>
    <w:basedOn w:val="Fontdeparagrafimplicit"/>
    <w:rsid w:val="00803A45"/>
    <w:rPr>
      <w:rFonts w:ascii="Trebuchet MS" w:eastAsia="Meiryo" w:hAnsi="Trebuchet MS" w:cs="Tahoma"/>
      <w:color w:val="2F5496"/>
      <w:sz w:val="40"/>
      <w:szCs w:val="40"/>
    </w:rPr>
  </w:style>
  <w:style w:type="character" w:customStyle="1" w:styleId="Heading2Char">
    <w:name w:val="Heading 2 Char"/>
    <w:basedOn w:val="Fontdeparagrafimplicit"/>
    <w:rsid w:val="00803A45"/>
    <w:rPr>
      <w:rFonts w:ascii="Trebuchet MS" w:eastAsia="Meiryo" w:hAnsi="Trebuchet MS" w:cs="Tahoma"/>
      <w:color w:val="2F5496"/>
      <w:sz w:val="32"/>
      <w:szCs w:val="32"/>
    </w:rPr>
  </w:style>
  <w:style w:type="character" w:customStyle="1" w:styleId="Heading3Char">
    <w:name w:val="Heading 3 Char"/>
    <w:basedOn w:val="Fontdeparagrafimplicit"/>
    <w:rsid w:val="00803A45"/>
    <w:rPr>
      <w:rFonts w:eastAsia="Meiryo" w:cs="Tahoma"/>
      <w:color w:val="2F5496"/>
      <w:sz w:val="28"/>
      <w:szCs w:val="28"/>
    </w:rPr>
  </w:style>
  <w:style w:type="character" w:customStyle="1" w:styleId="Heading4Char">
    <w:name w:val="Heading 4 Char"/>
    <w:basedOn w:val="Fontdeparagrafimplicit"/>
    <w:rsid w:val="00803A45"/>
    <w:rPr>
      <w:rFonts w:eastAsia="Meiryo" w:cs="Tahoma"/>
      <w:i/>
      <w:iCs/>
      <w:color w:val="2F5496"/>
    </w:rPr>
  </w:style>
  <w:style w:type="character" w:customStyle="1" w:styleId="Heading5Char">
    <w:name w:val="Heading 5 Char"/>
    <w:basedOn w:val="Fontdeparagrafimplicit"/>
    <w:rsid w:val="00803A45"/>
    <w:rPr>
      <w:rFonts w:eastAsia="Meiryo" w:cs="Tahoma"/>
      <w:color w:val="2F5496"/>
    </w:rPr>
  </w:style>
  <w:style w:type="character" w:customStyle="1" w:styleId="Heading6Char">
    <w:name w:val="Heading 6 Char"/>
    <w:basedOn w:val="Fontdeparagrafimplicit"/>
    <w:rsid w:val="00803A45"/>
    <w:rPr>
      <w:rFonts w:eastAsia="Meiryo" w:cs="Tahoma"/>
      <w:i/>
      <w:iCs/>
      <w:color w:val="595959"/>
    </w:rPr>
  </w:style>
  <w:style w:type="character" w:customStyle="1" w:styleId="Heading7Char">
    <w:name w:val="Heading 7 Char"/>
    <w:basedOn w:val="Fontdeparagrafimplicit"/>
    <w:rsid w:val="00803A45"/>
    <w:rPr>
      <w:rFonts w:eastAsia="Meiryo" w:cs="Tahoma"/>
      <w:color w:val="595959"/>
    </w:rPr>
  </w:style>
  <w:style w:type="character" w:customStyle="1" w:styleId="Heading8Char">
    <w:name w:val="Heading 8 Char"/>
    <w:basedOn w:val="Fontdeparagrafimplicit"/>
    <w:rsid w:val="00803A45"/>
    <w:rPr>
      <w:rFonts w:eastAsia="Meiryo" w:cs="Tahoma"/>
      <w:i/>
      <w:iCs/>
      <w:color w:val="272727"/>
    </w:rPr>
  </w:style>
  <w:style w:type="character" w:customStyle="1" w:styleId="Heading9Char">
    <w:name w:val="Heading 9 Char"/>
    <w:basedOn w:val="Fontdeparagrafimplicit"/>
    <w:rsid w:val="00803A45"/>
    <w:rPr>
      <w:rFonts w:eastAsia="Meiryo" w:cs="Tahoma"/>
      <w:color w:val="272727"/>
    </w:rPr>
  </w:style>
  <w:style w:type="character" w:customStyle="1" w:styleId="FooterChar">
    <w:name w:val="Footer Char"/>
    <w:basedOn w:val="Fontdeparagrafimplicit"/>
    <w:qFormat/>
    <w:rsid w:val="00803A45"/>
    <w:rPr>
      <w:rFonts w:eastAsia="Meiryo"/>
      <w:kern w:val="0"/>
      <w:sz w:val="22"/>
      <w:szCs w:val="22"/>
      <w:lang w:val="ro-RO" w:eastAsia="ro-RO"/>
      <w14:ligatures w14:val="none"/>
    </w:rPr>
  </w:style>
  <w:style w:type="character" w:customStyle="1" w:styleId="HeaderChar">
    <w:name w:val="Header Char"/>
    <w:basedOn w:val="Fontdeparagrafimplicit"/>
    <w:qFormat/>
    <w:rsid w:val="00803A45"/>
    <w:rPr>
      <w:rFonts w:eastAsia="Meiryo"/>
      <w:kern w:val="0"/>
      <w:sz w:val="22"/>
      <w:szCs w:val="22"/>
      <w:lang w:val="ro-RO" w:eastAsia="ro-RO"/>
      <w14:ligatures w14:val="none"/>
    </w:rPr>
  </w:style>
  <w:style w:type="paragraph" w:customStyle="1" w:styleId="paragraph">
    <w:name w:val="paragraph"/>
    <w:basedOn w:val="Normal"/>
    <w:rsid w:val="00803A45"/>
    <w:pPr>
      <w:spacing w:before="100" w:beforeAutospacing="1" w:after="100" w:afterAutospacing="1" w:line="240" w:lineRule="auto"/>
    </w:pPr>
    <w:rPr>
      <w:rFonts w:ascii="Times New Roman" w:eastAsia="Times New Roman" w:hAnsi="Times New Roman" w:cs="Times New Roman"/>
      <w:sz w:val="24"/>
      <w:szCs w:val="24"/>
      <w:lang w:eastAsia="ro-RO"/>
      <w14:ligatures w14:val="none"/>
    </w:rPr>
  </w:style>
  <w:style w:type="paragraph" w:customStyle="1" w:styleId="Default">
    <w:name w:val="Default"/>
    <w:rsid w:val="00803A45"/>
    <w:pPr>
      <w:widowControl w:val="0"/>
      <w:suppressAutoHyphens/>
      <w:spacing w:after="0" w:line="240" w:lineRule="auto"/>
    </w:pPr>
    <w:rPr>
      <w:rFonts w:ascii="Arial" w:eastAsia="SimSun" w:hAnsi="Arial" w:cs="Mangal"/>
      <w:color w:val="000000"/>
      <w:kern w:val="1"/>
      <w:sz w:val="24"/>
      <w:szCs w:val="24"/>
      <w:lang w:eastAsia="zh-CN" w:bidi="hi-IN"/>
      <w14:ligatures w14:val="none"/>
    </w:rPr>
  </w:style>
  <w:style w:type="paragraph" w:styleId="Corptext">
    <w:name w:val="Body Text"/>
    <w:basedOn w:val="Normal"/>
    <w:link w:val="CorptextCaracter"/>
    <w:qFormat/>
    <w:rsid w:val="00803A45"/>
    <w:pPr>
      <w:widowControl w:val="0"/>
      <w:autoSpaceDE w:val="0"/>
      <w:autoSpaceDN w:val="0"/>
      <w:spacing w:before="159" w:after="0" w:line="240" w:lineRule="auto"/>
      <w:ind w:firstLine="72"/>
      <w:jc w:val="both"/>
    </w:pPr>
    <w:rPr>
      <w:rFonts w:ascii="Trebuchet MS" w:eastAsia="Trebuchet MS" w:hAnsi="Trebuchet MS" w:cs="Trebuchet MS"/>
      <w:sz w:val="24"/>
      <w:szCs w:val="24"/>
      <w14:ligatures w14:val="none"/>
    </w:rPr>
  </w:style>
  <w:style w:type="character" w:customStyle="1" w:styleId="CorptextCaracter">
    <w:name w:val="Corp text Caracter"/>
    <w:basedOn w:val="Fontdeparagrafimplicit"/>
    <w:link w:val="Corptext"/>
    <w:qFormat/>
    <w:rsid w:val="00803A45"/>
    <w:rPr>
      <w:rFonts w:ascii="Trebuchet MS" w:eastAsia="Trebuchet MS" w:hAnsi="Trebuchet MS" w:cs="Trebuchet MS"/>
      <w:sz w:val="24"/>
      <w:szCs w:val="24"/>
      <w14:ligatures w14:val="none"/>
    </w:rPr>
  </w:style>
  <w:style w:type="paragraph" w:styleId="TextnBalon">
    <w:name w:val="Balloon Text"/>
    <w:basedOn w:val="Normal"/>
    <w:link w:val="TextnBalonCaracter"/>
    <w:unhideWhenUsed/>
    <w:rsid w:val="00803A45"/>
    <w:pPr>
      <w:widowControl w:val="0"/>
      <w:autoSpaceDE w:val="0"/>
      <w:autoSpaceDN w:val="0"/>
      <w:spacing w:after="0" w:line="240" w:lineRule="auto"/>
    </w:pPr>
    <w:rPr>
      <w:rFonts w:ascii="Segoe UI" w:eastAsia="Trebuchet MS" w:hAnsi="Segoe UI" w:cs="Segoe UI"/>
      <w:sz w:val="18"/>
      <w:szCs w:val="18"/>
      <w14:ligatures w14:val="none"/>
    </w:rPr>
  </w:style>
  <w:style w:type="character" w:customStyle="1" w:styleId="TextnBalonCaracter">
    <w:name w:val="Text în Balon Caracter"/>
    <w:basedOn w:val="Fontdeparagrafimplicit"/>
    <w:link w:val="TextnBalon"/>
    <w:rsid w:val="00803A45"/>
    <w:rPr>
      <w:rFonts w:ascii="Segoe UI" w:eastAsia="Trebuchet MS" w:hAnsi="Segoe UI" w:cs="Segoe UI"/>
      <w:sz w:val="18"/>
      <w:szCs w:val="18"/>
      <w14:ligatures w14:val="none"/>
    </w:rPr>
  </w:style>
  <w:style w:type="paragraph" w:styleId="Revizuire">
    <w:name w:val="Revision"/>
    <w:hidden/>
    <w:rsid w:val="00803A45"/>
    <w:pPr>
      <w:spacing w:after="0" w:line="240" w:lineRule="auto"/>
    </w:pPr>
    <w:rPr>
      <w:rFonts w:ascii="Trebuchet MS" w:eastAsia="Trebuchet MS" w:hAnsi="Trebuchet MS" w:cs="Trebuchet MS"/>
      <w14:ligatures w14:val="none"/>
    </w:rPr>
  </w:style>
  <w:style w:type="character" w:customStyle="1" w:styleId="FrspaiereCaracter">
    <w:name w:val="Fără spațiere Caracter"/>
    <w:basedOn w:val="Fontdeparagrafimplicit"/>
    <w:link w:val="Frspaiere"/>
    <w:uiPriority w:val="1"/>
    <w:rsid w:val="00803A45"/>
    <w:rPr>
      <w:rFonts w:ascii="Times New Roman" w:eastAsia="Times New Roman" w:hAnsi="Times New Roman" w:cs="Times New Roman"/>
      <w:b/>
      <w:bCs/>
      <w:sz w:val="44"/>
      <w:szCs w:val="44"/>
      <w:lang w:val="en-US"/>
      <w14:ligatures w14:val="none"/>
    </w:rPr>
  </w:style>
  <w:style w:type="paragraph" w:customStyle="1" w:styleId="Cuprins31">
    <w:name w:val="Cuprins 31"/>
    <w:basedOn w:val="Normal"/>
    <w:next w:val="Normal"/>
    <w:autoRedefine/>
    <w:uiPriority w:val="39"/>
    <w:unhideWhenUsed/>
    <w:rsid w:val="00803A45"/>
    <w:pPr>
      <w:spacing w:after="100" w:line="278" w:lineRule="auto"/>
      <w:ind w:left="480"/>
    </w:pPr>
    <w:rPr>
      <w:rFonts w:eastAsia="Meiryo"/>
      <w:kern w:val="2"/>
      <w:sz w:val="24"/>
      <w:szCs w:val="24"/>
      <w:lang w:eastAsia="ro-RO"/>
    </w:rPr>
  </w:style>
  <w:style w:type="paragraph" w:customStyle="1" w:styleId="Cuprins41">
    <w:name w:val="Cuprins 41"/>
    <w:basedOn w:val="Normal"/>
    <w:next w:val="Normal"/>
    <w:autoRedefine/>
    <w:uiPriority w:val="39"/>
    <w:unhideWhenUsed/>
    <w:rsid w:val="00803A45"/>
    <w:pPr>
      <w:spacing w:after="100" w:line="278" w:lineRule="auto"/>
      <w:ind w:left="720"/>
    </w:pPr>
    <w:rPr>
      <w:rFonts w:eastAsia="Meiryo"/>
      <w:kern w:val="2"/>
      <w:sz w:val="24"/>
      <w:szCs w:val="24"/>
      <w:lang w:eastAsia="ro-RO"/>
    </w:rPr>
  </w:style>
  <w:style w:type="paragraph" w:customStyle="1" w:styleId="Cuprins51">
    <w:name w:val="Cuprins 51"/>
    <w:basedOn w:val="Normal"/>
    <w:next w:val="Normal"/>
    <w:autoRedefine/>
    <w:uiPriority w:val="39"/>
    <w:unhideWhenUsed/>
    <w:rsid w:val="00803A45"/>
    <w:pPr>
      <w:spacing w:after="100" w:line="278" w:lineRule="auto"/>
      <w:ind w:left="960"/>
    </w:pPr>
    <w:rPr>
      <w:rFonts w:eastAsia="Meiryo"/>
      <w:kern w:val="2"/>
      <w:sz w:val="24"/>
      <w:szCs w:val="24"/>
      <w:lang w:eastAsia="ro-RO"/>
    </w:rPr>
  </w:style>
  <w:style w:type="paragraph" w:customStyle="1" w:styleId="Cuprins61">
    <w:name w:val="Cuprins 61"/>
    <w:basedOn w:val="Normal"/>
    <w:next w:val="Normal"/>
    <w:autoRedefine/>
    <w:uiPriority w:val="39"/>
    <w:unhideWhenUsed/>
    <w:rsid w:val="00803A45"/>
    <w:pPr>
      <w:spacing w:after="100" w:line="278" w:lineRule="auto"/>
      <w:ind w:left="1200"/>
    </w:pPr>
    <w:rPr>
      <w:rFonts w:eastAsia="Meiryo"/>
      <w:kern w:val="2"/>
      <w:sz w:val="24"/>
      <w:szCs w:val="24"/>
      <w:lang w:eastAsia="ro-RO"/>
    </w:rPr>
  </w:style>
  <w:style w:type="paragraph" w:customStyle="1" w:styleId="Cuprins71">
    <w:name w:val="Cuprins 71"/>
    <w:basedOn w:val="Normal"/>
    <w:next w:val="Normal"/>
    <w:autoRedefine/>
    <w:uiPriority w:val="39"/>
    <w:unhideWhenUsed/>
    <w:rsid w:val="00803A45"/>
    <w:pPr>
      <w:spacing w:after="100" w:line="278" w:lineRule="auto"/>
      <w:ind w:left="1440"/>
    </w:pPr>
    <w:rPr>
      <w:rFonts w:eastAsia="Meiryo"/>
      <w:kern w:val="2"/>
      <w:sz w:val="24"/>
      <w:szCs w:val="24"/>
      <w:lang w:eastAsia="ro-RO"/>
    </w:rPr>
  </w:style>
  <w:style w:type="paragraph" w:customStyle="1" w:styleId="Cuprins81">
    <w:name w:val="Cuprins 81"/>
    <w:basedOn w:val="Normal"/>
    <w:next w:val="Normal"/>
    <w:autoRedefine/>
    <w:uiPriority w:val="39"/>
    <w:unhideWhenUsed/>
    <w:rsid w:val="00803A45"/>
    <w:pPr>
      <w:spacing w:after="100" w:line="278" w:lineRule="auto"/>
      <w:ind w:left="1680"/>
    </w:pPr>
    <w:rPr>
      <w:rFonts w:eastAsia="Meiryo"/>
      <w:kern w:val="2"/>
      <w:sz w:val="24"/>
      <w:szCs w:val="24"/>
      <w:lang w:eastAsia="ro-RO"/>
    </w:rPr>
  </w:style>
  <w:style w:type="paragraph" w:customStyle="1" w:styleId="Cuprins91">
    <w:name w:val="Cuprins 91"/>
    <w:basedOn w:val="Normal"/>
    <w:next w:val="Normal"/>
    <w:autoRedefine/>
    <w:uiPriority w:val="39"/>
    <w:unhideWhenUsed/>
    <w:rsid w:val="00803A45"/>
    <w:pPr>
      <w:spacing w:after="100" w:line="278" w:lineRule="auto"/>
      <w:ind w:left="1920"/>
    </w:pPr>
    <w:rPr>
      <w:rFonts w:eastAsia="Meiryo"/>
      <w:kern w:val="2"/>
      <w:sz w:val="24"/>
      <w:szCs w:val="24"/>
      <w:lang w:eastAsia="ro-RO"/>
    </w:rPr>
  </w:style>
  <w:style w:type="character" w:styleId="MeniuneNerezolvat">
    <w:name w:val="Unresolved Mention"/>
    <w:basedOn w:val="Fontdeparagrafimplicit"/>
    <w:uiPriority w:val="99"/>
    <w:semiHidden/>
    <w:unhideWhenUsed/>
    <w:rsid w:val="00803A45"/>
    <w:rPr>
      <w:color w:val="605E5C"/>
      <w:shd w:val="clear" w:color="auto" w:fill="E1DFDD"/>
    </w:rPr>
  </w:style>
  <w:style w:type="paragraph" w:customStyle="1" w:styleId="Standard">
    <w:name w:val="Standard"/>
    <w:qFormat/>
    <w:rsid w:val="00803A45"/>
    <w:pPr>
      <w:widowControl w:val="0"/>
      <w:suppressAutoHyphens/>
      <w:spacing w:after="0" w:line="240" w:lineRule="auto"/>
      <w:textAlignment w:val="baseline"/>
    </w:pPr>
    <w:rPr>
      <w:rFonts w:ascii="Times New Roman" w:eastAsia="SimSun" w:hAnsi="Times New Roman" w:cs="Lucida Sans"/>
      <w:kern w:val="2"/>
      <w:sz w:val="24"/>
      <w:szCs w:val="24"/>
      <w:lang w:val="en-US" w:eastAsia="hi-IN" w:bidi="hi-IN"/>
      <w14:ligatures w14:val="none"/>
    </w:rPr>
  </w:style>
  <w:style w:type="character" w:customStyle="1" w:styleId="IndexLink">
    <w:name w:val="Index Link"/>
    <w:qFormat/>
    <w:rsid w:val="00803A45"/>
  </w:style>
  <w:style w:type="character" w:customStyle="1" w:styleId="ln2tlitera">
    <w:name w:val="ln2tlitera"/>
    <w:qFormat/>
    <w:rsid w:val="00803A45"/>
  </w:style>
  <w:style w:type="character" w:customStyle="1" w:styleId="CharStyle13">
    <w:name w:val="CharStyle13"/>
    <w:qFormat/>
    <w:rsid w:val="00803A45"/>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o-RO" w:bidi="ro-RO"/>
    </w:rPr>
  </w:style>
  <w:style w:type="character" w:styleId="Robust">
    <w:name w:val="Strong"/>
    <w:qFormat/>
    <w:rsid w:val="00803A45"/>
    <w:rPr>
      <w:b/>
      <w:bCs/>
    </w:rPr>
  </w:style>
  <w:style w:type="character" w:customStyle="1" w:styleId="DefaultParagraphFont1">
    <w:name w:val="Default Paragraph Font1"/>
    <w:qFormat/>
    <w:rsid w:val="00803A45"/>
  </w:style>
  <w:style w:type="paragraph" w:customStyle="1" w:styleId="Heading">
    <w:name w:val="Heading"/>
    <w:basedOn w:val="Normal"/>
    <w:next w:val="Corptext"/>
    <w:qFormat/>
    <w:rsid w:val="00803A45"/>
    <w:pPr>
      <w:keepNext/>
      <w:widowControl w:val="0"/>
      <w:suppressAutoHyphens/>
      <w:spacing w:before="240" w:after="120" w:line="240" w:lineRule="auto"/>
      <w:textAlignment w:val="baseline"/>
    </w:pPr>
    <w:rPr>
      <w:rFonts w:ascii="Liberation Sans" w:eastAsia="Microsoft YaHei" w:hAnsi="Liberation Sans" w:cs="Arial"/>
      <w:kern w:val="2"/>
      <w:sz w:val="28"/>
      <w:szCs w:val="28"/>
      <w:lang w:val="en-US" w:eastAsia="hi-IN" w:bidi="hi-IN"/>
      <w14:ligatures w14:val="none"/>
    </w:rPr>
  </w:style>
  <w:style w:type="paragraph" w:styleId="List">
    <w:name w:val="List"/>
    <w:basedOn w:val="Corptext"/>
    <w:rsid w:val="00803A45"/>
    <w:pPr>
      <w:suppressAutoHyphens/>
      <w:autoSpaceDE/>
      <w:autoSpaceDN/>
      <w:spacing w:before="0" w:after="120"/>
      <w:ind w:firstLine="0"/>
      <w:jc w:val="left"/>
    </w:pPr>
    <w:rPr>
      <w:rFonts w:ascii="Cambria" w:eastAsia="SimSun" w:hAnsi="Cambria" w:cs="Arial"/>
      <w:kern w:val="2"/>
      <w:szCs w:val="21"/>
      <w:lang w:eastAsia="hi-IN" w:bidi="hi-IN"/>
    </w:rPr>
  </w:style>
  <w:style w:type="paragraph" w:styleId="Legend">
    <w:name w:val="caption"/>
    <w:basedOn w:val="Normal"/>
    <w:qFormat/>
    <w:rsid w:val="00803A45"/>
    <w:pPr>
      <w:widowControl w:val="0"/>
      <w:suppressLineNumbers/>
      <w:suppressAutoHyphens/>
      <w:spacing w:before="120" w:after="120" w:line="240" w:lineRule="auto"/>
      <w:textAlignment w:val="baseline"/>
    </w:pPr>
    <w:rPr>
      <w:rFonts w:ascii="Times New Roman" w:eastAsia="SimSun" w:hAnsi="Times New Roman" w:cs="Arial"/>
      <w:i/>
      <w:iCs/>
      <w:kern w:val="2"/>
      <w:sz w:val="24"/>
      <w:szCs w:val="24"/>
      <w:lang w:val="en-US" w:eastAsia="hi-IN" w:bidi="hi-IN"/>
      <w14:ligatures w14:val="none"/>
    </w:rPr>
  </w:style>
  <w:style w:type="paragraph" w:customStyle="1" w:styleId="Index">
    <w:name w:val="Index"/>
    <w:basedOn w:val="Normal"/>
    <w:qFormat/>
    <w:rsid w:val="00803A45"/>
    <w:pPr>
      <w:widowControl w:val="0"/>
      <w:suppressLineNumbers/>
      <w:suppressAutoHyphens/>
      <w:spacing w:after="0" w:line="240" w:lineRule="auto"/>
      <w:textAlignment w:val="baseline"/>
    </w:pPr>
    <w:rPr>
      <w:rFonts w:ascii="Times New Roman" w:eastAsia="SimSun" w:hAnsi="Times New Roman" w:cs="Arial"/>
      <w:kern w:val="2"/>
      <w:sz w:val="24"/>
      <w:szCs w:val="24"/>
      <w:lang w:val="en-US" w:eastAsia="hi-IN" w:bidi="hi-IN"/>
      <w14:ligatures w14:val="none"/>
    </w:rPr>
  </w:style>
  <w:style w:type="paragraph" w:customStyle="1" w:styleId="HeaderandFooter">
    <w:name w:val="Header and Footer"/>
    <w:basedOn w:val="Normal"/>
    <w:qFormat/>
    <w:rsid w:val="00803A45"/>
    <w:pPr>
      <w:widowControl w:val="0"/>
      <w:suppressAutoHyphens/>
      <w:spacing w:after="0" w:line="240" w:lineRule="auto"/>
      <w:textAlignment w:val="baseline"/>
    </w:pPr>
    <w:rPr>
      <w:rFonts w:ascii="Times New Roman" w:eastAsia="SimSun" w:hAnsi="Times New Roman" w:cs="Lucida Sans"/>
      <w:kern w:val="2"/>
      <w:sz w:val="24"/>
      <w:szCs w:val="24"/>
      <w:lang w:val="en-US" w:eastAsia="hi-IN" w:bidi="hi-IN"/>
      <w14:ligatures w14:val="none"/>
    </w:rPr>
  </w:style>
  <w:style w:type="paragraph" w:styleId="Index1">
    <w:name w:val="index 1"/>
    <w:basedOn w:val="Normal"/>
    <w:next w:val="Normal"/>
    <w:autoRedefine/>
    <w:uiPriority w:val="99"/>
    <w:semiHidden/>
    <w:unhideWhenUsed/>
    <w:rsid w:val="00803A45"/>
    <w:pPr>
      <w:spacing w:after="0" w:line="240" w:lineRule="auto"/>
      <w:ind w:left="240" w:hanging="240"/>
    </w:pPr>
    <w:rPr>
      <w:rFonts w:ascii="Times New Roman" w:hAnsi="Times New Roman"/>
      <w:color w:val="002060"/>
      <w:sz w:val="24"/>
    </w:rPr>
  </w:style>
  <w:style w:type="paragraph" w:styleId="Titludeindex">
    <w:name w:val="index heading"/>
    <w:basedOn w:val="Heading"/>
    <w:rsid w:val="00803A45"/>
  </w:style>
  <w:style w:type="paragraph" w:customStyle="1" w:styleId="NoSpacing1">
    <w:name w:val="No Spacing1"/>
    <w:qFormat/>
    <w:rsid w:val="00803A45"/>
    <w:pPr>
      <w:suppressAutoHyphens/>
      <w:spacing w:after="0" w:line="240" w:lineRule="auto"/>
    </w:pPr>
    <w:rPr>
      <w:rFonts w:eastAsia="Times New Roman" w:cs="Times New Roman"/>
      <w:sz w:val="20"/>
      <w:szCs w:val="20"/>
      <w:lang w:val="en-US"/>
    </w:rPr>
  </w:style>
  <w:style w:type="paragraph" w:customStyle="1" w:styleId="Standard1">
    <w:name w:val="Standard1"/>
    <w:qFormat/>
    <w:rsid w:val="00803A45"/>
    <w:pPr>
      <w:widowControl w:val="0"/>
      <w:suppressAutoHyphens/>
      <w:spacing w:after="0" w:line="240" w:lineRule="auto"/>
      <w:textAlignment w:val="baseline"/>
    </w:pPr>
    <w:rPr>
      <w:rFonts w:ascii="Times New Roman" w:eastAsia="SimSun" w:hAnsi="Times New Roman" w:cs="Lucida Sans"/>
      <w:color w:val="000000"/>
      <w:kern w:val="2"/>
      <w:sz w:val="24"/>
      <w:szCs w:val="24"/>
      <w:lang w:val="en-US" w:eastAsia="hi-IN" w:bidi="hi-IN"/>
    </w:rPr>
  </w:style>
  <w:style w:type="paragraph" w:customStyle="1" w:styleId="Standard2">
    <w:name w:val="Standard2"/>
    <w:qFormat/>
    <w:rsid w:val="00803A45"/>
    <w:pPr>
      <w:widowControl w:val="0"/>
      <w:suppressAutoHyphens/>
      <w:spacing w:after="0" w:line="240" w:lineRule="auto"/>
      <w:textAlignment w:val="baseline"/>
    </w:pPr>
    <w:rPr>
      <w:rFonts w:ascii="Times New Roman" w:eastAsia="SimSun;宋体" w:hAnsi="Times New Roman" w:cs="Lucida Sans"/>
      <w:kern w:val="2"/>
      <w:sz w:val="24"/>
      <w:szCs w:val="24"/>
      <w:lang w:val="en-US" w:eastAsia="zh-CN" w:bidi="hi-IN"/>
    </w:rPr>
  </w:style>
  <w:style w:type="table" w:customStyle="1" w:styleId="TableNormal1">
    <w:name w:val="Table Normal1"/>
    <w:uiPriority w:val="2"/>
    <w:semiHidden/>
    <w:unhideWhenUsed/>
    <w:qFormat/>
    <w:rsid w:val="00803A45"/>
    <w:pPr>
      <w:widowControl w:val="0"/>
      <w:autoSpaceDE w:val="0"/>
      <w:autoSpaceDN w:val="0"/>
      <w:spacing w:after="0" w:line="240" w:lineRule="auto"/>
    </w:pPr>
    <w:rPr>
      <w:lang w:val="en-US"/>
      <w14:ligatures w14:val="none"/>
    </w:rPr>
    <w:tblPr>
      <w:tblInd w:w="0" w:type="dxa"/>
      <w:tblCellMar>
        <w:top w:w="0" w:type="dxa"/>
        <w:left w:w="0" w:type="dxa"/>
        <w:bottom w:w="0" w:type="dxa"/>
        <w:right w:w="0" w:type="dxa"/>
      </w:tblCellMar>
    </w:tblPr>
  </w:style>
  <w:style w:type="character" w:styleId="Referincomentariu">
    <w:name w:val="annotation reference"/>
    <w:basedOn w:val="Fontdeparagrafimplicit"/>
    <w:uiPriority w:val="99"/>
    <w:semiHidden/>
    <w:unhideWhenUsed/>
    <w:rsid w:val="00803A45"/>
    <w:rPr>
      <w:sz w:val="16"/>
      <w:szCs w:val="16"/>
    </w:rPr>
  </w:style>
  <w:style w:type="paragraph" w:styleId="Textcomentariu">
    <w:name w:val="annotation text"/>
    <w:basedOn w:val="Normal"/>
    <w:link w:val="TextcomentariuCaracter"/>
    <w:uiPriority w:val="99"/>
    <w:semiHidden/>
    <w:unhideWhenUsed/>
    <w:rsid w:val="00803A45"/>
    <w:pPr>
      <w:spacing w:line="240" w:lineRule="auto"/>
    </w:pPr>
    <w:rPr>
      <w:rFonts w:ascii="Times New Roman" w:hAnsi="Times New Roman"/>
      <w:color w:val="002060"/>
      <w:sz w:val="20"/>
      <w:szCs w:val="20"/>
    </w:rPr>
  </w:style>
  <w:style w:type="character" w:customStyle="1" w:styleId="TextcomentariuCaracter">
    <w:name w:val="Text comentariu Caracter"/>
    <w:basedOn w:val="Fontdeparagrafimplicit"/>
    <w:link w:val="Textcomentariu"/>
    <w:uiPriority w:val="99"/>
    <w:semiHidden/>
    <w:rsid w:val="00803A45"/>
    <w:rPr>
      <w:rFonts w:ascii="Times New Roman" w:hAnsi="Times New Roman"/>
      <w:color w:val="002060"/>
      <w:sz w:val="20"/>
      <w:szCs w:val="20"/>
    </w:rPr>
  </w:style>
  <w:style w:type="paragraph" w:styleId="SubiectComentariu">
    <w:name w:val="annotation subject"/>
    <w:basedOn w:val="Textcomentariu"/>
    <w:next w:val="Textcomentariu"/>
    <w:link w:val="SubiectComentariuCaracter"/>
    <w:uiPriority w:val="99"/>
    <w:semiHidden/>
    <w:unhideWhenUsed/>
    <w:rsid w:val="00803A45"/>
    <w:rPr>
      <w:b/>
      <w:bCs/>
    </w:rPr>
  </w:style>
  <w:style w:type="character" w:customStyle="1" w:styleId="SubiectComentariuCaracter">
    <w:name w:val="Subiect Comentariu Caracter"/>
    <w:basedOn w:val="TextcomentariuCaracter"/>
    <w:link w:val="SubiectComentariu"/>
    <w:uiPriority w:val="99"/>
    <w:semiHidden/>
    <w:rsid w:val="00803A45"/>
    <w:rPr>
      <w:rFonts w:ascii="Times New Roman" w:hAnsi="Times New Roman"/>
      <w:b/>
      <w:bCs/>
      <w:color w:val="002060"/>
      <w:sz w:val="20"/>
      <w:szCs w:val="20"/>
    </w:rPr>
  </w:style>
  <w:style w:type="numbering" w:customStyle="1" w:styleId="FrListare11">
    <w:name w:val="Fără Listare11"/>
    <w:next w:val="FrListare"/>
    <w:uiPriority w:val="99"/>
    <w:semiHidden/>
    <w:unhideWhenUsed/>
    <w:rsid w:val="00803A45"/>
  </w:style>
  <w:style w:type="character" w:customStyle="1" w:styleId="FootnoteCharacters">
    <w:name w:val="Footnote Characters"/>
    <w:uiPriority w:val="99"/>
    <w:semiHidden/>
    <w:unhideWhenUsed/>
    <w:qFormat/>
    <w:rsid w:val="00803A45"/>
    <w:rPr>
      <w:vertAlign w:val="superscript"/>
    </w:rPr>
  </w:style>
  <w:style w:type="character" w:styleId="Referinnotdesubsol">
    <w:name w:val="footnote reference"/>
    <w:rsid w:val="00803A45"/>
    <w:rPr>
      <w:vertAlign w:val="superscript"/>
    </w:rPr>
  </w:style>
  <w:style w:type="character" w:customStyle="1" w:styleId="FootnoteTextChar">
    <w:name w:val="Footnote Text Char"/>
    <w:uiPriority w:val="99"/>
    <w:semiHidden/>
    <w:unhideWhenUsed/>
    <w:qFormat/>
    <w:rsid w:val="00803A45"/>
    <w:rPr>
      <w:sz w:val="20"/>
      <w:szCs w:val="20"/>
    </w:rPr>
  </w:style>
  <w:style w:type="character" w:customStyle="1" w:styleId="EndnoteCharacters">
    <w:name w:val="Endnote Characters"/>
    <w:uiPriority w:val="99"/>
    <w:semiHidden/>
    <w:unhideWhenUsed/>
    <w:qFormat/>
    <w:rsid w:val="00803A45"/>
    <w:rPr>
      <w:vertAlign w:val="superscript"/>
    </w:rPr>
  </w:style>
  <w:style w:type="character" w:styleId="Referinnotdefinal">
    <w:name w:val="endnote reference"/>
    <w:rsid w:val="00803A45"/>
    <w:rPr>
      <w:vertAlign w:val="superscript"/>
    </w:rPr>
  </w:style>
  <w:style w:type="character" w:customStyle="1" w:styleId="EndnoteTextChar">
    <w:name w:val="Endnote Text Char"/>
    <w:uiPriority w:val="99"/>
    <w:semiHidden/>
    <w:unhideWhenUsed/>
    <w:qFormat/>
    <w:rsid w:val="00803A45"/>
    <w:rPr>
      <w:sz w:val="20"/>
      <w:szCs w:val="20"/>
    </w:rPr>
  </w:style>
  <w:style w:type="character" w:customStyle="1" w:styleId="Accentuat1">
    <w:name w:val="Accentuat1"/>
    <w:qFormat/>
    <w:rsid w:val="00803A45"/>
    <w:rPr>
      <w:i/>
      <w:iCs/>
    </w:rPr>
  </w:style>
  <w:style w:type="paragraph" w:customStyle="1" w:styleId="pf0">
    <w:name w:val="pf0"/>
    <w:basedOn w:val="Normal"/>
    <w:rsid w:val="00803A45"/>
    <w:pPr>
      <w:spacing w:before="100" w:beforeAutospacing="1" w:after="100" w:afterAutospacing="1" w:line="240" w:lineRule="auto"/>
      <w:ind w:left="300" w:hanging="300"/>
    </w:pPr>
    <w:rPr>
      <w:rFonts w:ascii="Times New Roman" w:eastAsia="Times New Roman" w:hAnsi="Times New Roman" w:cs="Times New Roman"/>
      <w:sz w:val="24"/>
      <w:szCs w:val="24"/>
      <w:lang w:eastAsia="ro-RO"/>
      <w14:ligatures w14:val="none"/>
    </w:rPr>
  </w:style>
  <w:style w:type="character" w:customStyle="1" w:styleId="cf01">
    <w:name w:val="cf01"/>
    <w:basedOn w:val="Fontdeparagrafimplicit"/>
    <w:rsid w:val="00803A45"/>
    <w:rPr>
      <w:rFonts w:ascii="Segoe UI" w:hAnsi="Segoe UI" w:cs="Segoe UI" w:hint="default"/>
      <w:b/>
      <w:bCs/>
      <w:sz w:val="21"/>
      <w:szCs w:val="21"/>
    </w:rPr>
  </w:style>
  <w:style w:type="character" w:customStyle="1" w:styleId="cf11">
    <w:name w:val="cf11"/>
    <w:basedOn w:val="Fontdeparagrafimplicit"/>
    <w:rsid w:val="00803A45"/>
    <w:rPr>
      <w:rFonts w:ascii="Segoe UI" w:hAnsi="Segoe UI" w:cs="Segoe UI" w:hint="default"/>
      <w:b/>
      <w:bCs/>
      <w:sz w:val="21"/>
      <w:szCs w:val="21"/>
    </w:rPr>
  </w:style>
  <w:style w:type="character" w:customStyle="1" w:styleId="cf21">
    <w:name w:val="cf21"/>
    <w:basedOn w:val="Fontdeparagrafimplicit"/>
    <w:rsid w:val="00803A45"/>
    <w:rPr>
      <w:rFonts w:ascii="Segoe UI" w:hAnsi="Segoe UI" w:cs="Segoe UI" w:hint="default"/>
      <w:b/>
      <w:bCs/>
      <w:sz w:val="21"/>
      <w:szCs w:val="21"/>
    </w:rPr>
  </w:style>
  <w:style w:type="paragraph" w:customStyle="1" w:styleId="pf2">
    <w:name w:val="pf2"/>
    <w:basedOn w:val="Normal"/>
    <w:rsid w:val="00803A45"/>
    <w:pPr>
      <w:spacing w:before="100" w:beforeAutospacing="1" w:after="100" w:afterAutospacing="1" w:line="240" w:lineRule="auto"/>
    </w:pPr>
    <w:rPr>
      <w:rFonts w:ascii="Times New Roman" w:eastAsia="Times New Roman" w:hAnsi="Times New Roman" w:cs="Times New Roman"/>
      <w:sz w:val="24"/>
      <w:szCs w:val="24"/>
      <w:lang w:eastAsia="ro-RO"/>
      <w14:ligatures w14:val="none"/>
    </w:rPr>
  </w:style>
  <w:style w:type="character" w:customStyle="1" w:styleId="cf31">
    <w:name w:val="cf31"/>
    <w:basedOn w:val="Fontdeparagrafimplicit"/>
    <w:rsid w:val="00803A45"/>
    <w:rPr>
      <w:rFonts w:ascii="Segoe UI" w:hAnsi="Segoe UI" w:cs="Segoe UI" w:hint="default"/>
      <w:sz w:val="21"/>
      <w:szCs w:val="21"/>
    </w:rPr>
  </w:style>
  <w:style w:type="character" w:customStyle="1" w:styleId="cf41">
    <w:name w:val="cf41"/>
    <w:basedOn w:val="Fontdeparagrafimplicit"/>
    <w:rsid w:val="00803A45"/>
    <w:rPr>
      <w:rFonts w:ascii="Segoe UI" w:hAnsi="Segoe UI" w:cs="Segoe UI" w:hint="default"/>
      <w:sz w:val="21"/>
      <w:szCs w:val="21"/>
    </w:rPr>
  </w:style>
  <w:style w:type="numbering" w:customStyle="1" w:styleId="FrListare2">
    <w:name w:val="Fără Listare2"/>
    <w:next w:val="FrListare"/>
    <w:uiPriority w:val="99"/>
    <w:semiHidden/>
    <w:unhideWhenUsed/>
    <w:rsid w:val="00803A45"/>
  </w:style>
  <w:style w:type="character" w:customStyle="1" w:styleId="cf51">
    <w:name w:val="cf51"/>
    <w:basedOn w:val="Fontdeparagrafimplicit"/>
    <w:rsid w:val="00803A45"/>
    <w:rPr>
      <w:rFonts w:ascii="Segoe UI" w:hAnsi="Segoe UI" w:cs="Segoe UI" w:hint="default"/>
      <w:sz w:val="21"/>
      <w:szCs w:val="21"/>
    </w:rPr>
  </w:style>
  <w:style w:type="numbering" w:customStyle="1" w:styleId="FrListare3">
    <w:name w:val="Fără Listare3"/>
    <w:next w:val="FrListare"/>
    <w:uiPriority w:val="99"/>
    <w:semiHidden/>
    <w:unhideWhenUsed/>
    <w:rsid w:val="00803A45"/>
  </w:style>
  <w:style w:type="paragraph" w:customStyle="1" w:styleId="Textbody">
    <w:name w:val="Text body"/>
    <w:basedOn w:val="Standard"/>
    <w:rsid w:val="00803A45"/>
    <w:pPr>
      <w:autoSpaceDN w:val="0"/>
      <w:spacing w:before="159"/>
      <w:ind w:firstLine="72"/>
      <w:jc w:val="both"/>
    </w:pPr>
    <w:rPr>
      <w:rFonts w:ascii="Trebuchet MS" w:eastAsia="Trebuchet MS" w:hAnsi="Trebuchet MS" w:cs="Trebuchet MS"/>
      <w:kern w:val="0"/>
      <w:lang w:val="ro-RO" w:eastAsia="en-US" w:bidi="ar-SA"/>
    </w:rPr>
  </w:style>
  <w:style w:type="paragraph" w:customStyle="1" w:styleId="Framecontents">
    <w:name w:val="Frame contents"/>
    <w:basedOn w:val="Standard"/>
    <w:rsid w:val="00803A45"/>
    <w:pPr>
      <w:autoSpaceDN w:val="0"/>
    </w:pPr>
    <w:rPr>
      <w:rFonts w:ascii="Trebuchet MS" w:eastAsia="Trebuchet MS" w:hAnsi="Trebuchet MS" w:cs="Trebuchet MS"/>
      <w:kern w:val="0"/>
      <w:sz w:val="22"/>
      <w:szCs w:val="22"/>
      <w:lang w:val="ro-RO" w:eastAsia="en-US" w:bidi="ar-SA"/>
    </w:rPr>
  </w:style>
  <w:style w:type="paragraph" w:customStyle="1" w:styleId="Comment">
    <w:name w:val="Comment"/>
    <w:basedOn w:val="Standard"/>
    <w:rsid w:val="00803A45"/>
    <w:pPr>
      <w:autoSpaceDN w:val="0"/>
    </w:pPr>
    <w:rPr>
      <w:rFonts w:ascii="Trebuchet MS" w:eastAsia="Trebuchet MS" w:hAnsi="Trebuchet MS" w:cs="Trebuchet MS"/>
      <w:kern w:val="0"/>
      <w:sz w:val="20"/>
      <w:szCs w:val="20"/>
      <w:lang w:val="ro-RO" w:eastAsia="en-US" w:bidi="ar-SA"/>
    </w:rPr>
  </w:style>
  <w:style w:type="character" w:customStyle="1" w:styleId="TitleChar">
    <w:name w:val="Title Char"/>
    <w:basedOn w:val="Fontdeparagrafimplicit"/>
    <w:rsid w:val="00803A45"/>
    <w:rPr>
      <w:rFonts w:ascii="Calibri Light" w:eastAsia="Calibri" w:hAnsi="Calibri Light" w:cs="Noto Sans Arabic UI"/>
      <w:spacing w:val="-10"/>
      <w:kern w:val="3"/>
      <w:sz w:val="56"/>
      <w:szCs w:val="56"/>
    </w:rPr>
  </w:style>
  <w:style w:type="character" w:customStyle="1" w:styleId="SubtitleChar">
    <w:name w:val="Subtitle Char"/>
    <w:basedOn w:val="Fontdeparagrafimplicit"/>
    <w:rsid w:val="00803A45"/>
    <w:rPr>
      <w:rFonts w:eastAsia="Calibri" w:cs="Noto Sans Arabic UI"/>
      <w:color w:val="595959"/>
      <w:spacing w:val="15"/>
      <w:sz w:val="28"/>
      <w:szCs w:val="28"/>
    </w:rPr>
  </w:style>
  <w:style w:type="character" w:customStyle="1" w:styleId="QuoteChar">
    <w:name w:val="Quote Char"/>
    <w:basedOn w:val="Fontdeparagrafimplicit"/>
    <w:rsid w:val="00803A45"/>
    <w:rPr>
      <w:i/>
      <w:iCs/>
      <w:color w:val="404040"/>
    </w:rPr>
  </w:style>
  <w:style w:type="character" w:customStyle="1" w:styleId="IntenseQuoteChar">
    <w:name w:val="Intense Quote Char"/>
    <w:basedOn w:val="Fontdeparagrafimplicit"/>
    <w:rsid w:val="00803A45"/>
    <w:rPr>
      <w:i/>
      <w:iCs/>
      <w:color w:val="2F5496"/>
    </w:rPr>
  </w:style>
  <w:style w:type="character" w:customStyle="1" w:styleId="BodyTextChar">
    <w:name w:val="Body Text Char"/>
    <w:basedOn w:val="Fontdeparagrafimplicit"/>
    <w:rsid w:val="00803A45"/>
    <w:rPr>
      <w:rFonts w:ascii="Trebuchet MS" w:eastAsia="Trebuchet MS" w:hAnsi="Trebuchet MS" w:cs="Trebuchet MS"/>
      <w:kern w:val="0"/>
      <w:sz w:val="24"/>
      <w:szCs w:val="24"/>
    </w:rPr>
  </w:style>
  <w:style w:type="character" w:customStyle="1" w:styleId="BalloonTextChar">
    <w:name w:val="Balloon Text Char"/>
    <w:basedOn w:val="Fontdeparagrafimplicit"/>
    <w:rsid w:val="00803A45"/>
    <w:rPr>
      <w:rFonts w:ascii="Segoe UI" w:eastAsia="Trebuchet MS" w:hAnsi="Segoe UI" w:cs="Segoe UI"/>
      <w:kern w:val="0"/>
      <w:sz w:val="18"/>
      <w:szCs w:val="18"/>
    </w:rPr>
  </w:style>
  <w:style w:type="character" w:customStyle="1" w:styleId="StrongEmphasis">
    <w:name w:val="Strong Emphasis"/>
    <w:rsid w:val="00803A45"/>
    <w:rPr>
      <w:b/>
      <w:bCs/>
    </w:rPr>
  </w:style>
  <w:style w:type="character" w:customStyle="1" w:styleId="ListLabel1">
    <w:name w:val="ListLabel 1"/>
    <w:rsid w:val="00803A45"/>
    <w:rPr>
      <w:rFonts w:ascii="Times New Roman" w:eastAsia="Trebuchet MS" w:hAnsi="Times New Roman" w:cs="Times New Roman"/>
      <w:b w:val="0"/>
      <w:bCs w:val="0"/>
      <w:i w:val="0"/>
      <w:iCs w:val="0"/>
      <w:spacing w:val="-2"/>
      <w:w w:val="100"/>
      <w:sz w:val="24"/>
      <w:szCs w:val="24"/>
      <w:lang w:val="ro-RO" w:eastAsia="en-US" w:bidi="ar-SA"/>
    </w:rPr>
  </w:style>
  <w:style w:type="character" w:customStyle="1" w:styleId="ListLabel2">
    <w:name w:val="ListLabel 2"/>
    <w:rsid w:val="00803A45"/>
    <w:rPr>
      <w:rFonts w:ascii="Calibri" w:eastAsia="Calibri" w:hAnsi="Calibri" w:cs="Symbol"/>
      <w:lang w:val="ro-RO" w:eastAsia="en-US" w:bidi="ar-SA"/>
    </w:rPr>
  </w:style>
  <w:style w:type="character" w:customStyle="1" w:styleId="ListLabel3">
    <w:name w:val="ListLabel 3"/>
    <w:rsid w:val="00803A45"/>
    <w:rPr>
      <w:rFonts w:ascii="Calibri" w:eastAsia="Calibri" w:hAnsi="Calibri" w:cs="Symbol"/>
      <w:lang w:val="ro-RO" w:eastAsia="en-US" w:bidi="ar-SA"/>
    </w:rPr>
  </w:style>
  <w:style w:type="character" w:customStyle="1" w:styleId="ListLabel4">
    <w:name w:val="ListLabel 4"/>
    <w:rsid w:val="00803A45"/>
    <w:rPr>
      <w:rFonts w:ascii="Calibri" w:eastAsia="Calibri" w:hAnsi="Calibri" w:cs="Symbol"/>
      <w:lang w:val="ro-RO" w:eastAsia="en-US" w:bidi="ar-SA"/>
    </w:rPr>
  </w:style>
  <w:style w:type="character" w:customStyle="1" w:styleId="ListLabel5">
    <w:name w:val="ListLabel 5"/>
    <w:rsid w:val="00803A45"/>
    <w:rPr>
      <w:rFonts w:ascii="Calibri" w:eastAsia="Calibri" w:hAnsi="Calibri" w:cs="Symbol"/>
      <w:lang w:val="ro-RO" w:eastAsia="en-US" w:bidi="ar-SA"/>
    </w:rPr>
  </w:style>
  <w:style w:type="character" w:customStyle="1" w:styleId="ListLabel6">
    <w:name w:val="ListLabel 6"/>
    <w:rsid w:val="00803A45"/>
    <w:rPr>
      <w:rFonts w:ascii="Calibri" w:eastAsia="Calibri" w:hAnsi="Calibri" w:cs="Symbol"/>
      <w:lang w:val="ro-RO" w:eastAsia="en-US" w:bidi="ar-SA"/>
    </w:rPr>
  </w:style>
  <w:style w:type="character" w:customStyle="1" w:styleId="ListLabel7">
    <w:name w:val="ListLabel 7"/>
    <w:rsid w:val="00803A45"/>
    <w:rPr>
      <w:rFonts w:ascii="Calibri" w:eastAsia="Calibri" w:hAnsi="Calibri" w:cs="Symbol"/>
      <w:lang w:val="ro-RO" w:eastAsia="en-US" w:bidi="ar-SA"/>
    </w:rPr>
  </w:style>
  <w:style w:type="character" w:customStyle="1" w:styleId="ListLabel8">
    <w:name w:val="ListLabel 8"/>
    <w:rsid w:val="00803A45"/>
    <w:rPr>
      <w:rFonts w:ascii="Calibri" w:eastAsia="Calibri" w:hAnsi="Calibri" w:cs="Symbol"/>
      <w:lang w:val="ro-RO" w:eastAsia="en-US" w:bidi="ar-SA"/>
    </w:rPr>
  </w:style>
  <w:style w:type="character" w:customStyle="1" w:styleId="ListLabel9">
    <w:name w:val="ListLabel 9"/>
    <w:rsid w:val="00803A45"/>
    <w:rPr>
      <w:rFonts w:ascii="Calibri" w:eastAsia="Calibri" w:hAnsi="Calibri" w:cs="Symbol"/>
      <w:lang w:val="ro-RO" w:eastAsia="en-US" w:bidi="ar-SA"/>
    </w:rPr>
  </w:style>
  <w:style w:type="character" w:customStyle="1" w:styleId="ListLabel10">
    <w:name w:val="ListLabel 10"/>
    <w:rsid w:val="00803A45"/>
    <w:rPr>
      <w:rFonts w:ascii="Times New Roman" w:eastAsia="Trebuchet MS" w:hAnsi="Times New Roman" w:cs="Times New Roman"/>
      <w:b w:val="0"/>
      <w:bCs w:val="0"/>
      <w:i w:val="0"/>
      <w:iCs w:val="0"/>
      <w:spacing w:val="0"/>
      <w:w w:val="100"/>
      <w:sz w:val="24"/>
      <w:szCs w:val="24"/>
      <w:lang w:val="ro-RO" w:eastAsia="en-US" w:bidi="ar-SA"/>
    </w:rPr>
  </w:style>
  <w:style w:type="character" w:customStyle="1" w:styleId="ListLabel11">
    <w:name w:val="ListLabel 11"/>
    <w:rsid w:val="00803A45"/>
    <w:rPr>
      <w:rFonts w:ascii="Calibri" w:eastAsia="Calibri" w:hAnsi="Calibri" w:cs="Symbol"/>
      <w:lang w:val="ro-RO" w:eastAsia="en-US" w:bidi="ar-SA"/>
    </w:rPr>
  </w:style>
  <w:style w:type="character" w:customStyle="1" w:styleId="ListLabel12">
    <w:name w:val="ListLabel 12"/>
    <w:rsid w:val="00803A45"/>
    <w:rPr>
      <w:rFonts w:ascii="Calibri" w:eastAsia="Calibri" w:hAnsi="Calibri" w:cs="Symbol"/>
      <w:lang w:val="ro-RO" w:eastAsia="en-US" w:bidi="ar-SA"/>
    </w:rPr>
  </w:style>
  <w:style w:type="character" w:customStyle="1" w:styleId="ListLabel13">
    <w:name w:val="ListLabel 13"/>
    <w:rsid w:val="00803A45"/>
    <w:rPr>
      <w:rFonts w:ascii="Calibri" w:eastAsia="Calibri" w:hAnsi="Calibri" w:cs="Symbol"/>
      <w:lang w:val="ro-RO" w:eastAsia="en-US" w:bidi="ar-SA"/>
    </w:rPr>
  </w:style>
  <w:style w:type="character" w:customStyle="1" w:styleId="ListLabel14">
    <w:name w:val="ListLabel 14"/>
    <w:rsid w:val="00803A45"/>
    <w:rPr>
      <w:rFonts w:ascii="Calibri" w:eastAsia="Calibri" w:hAnsi="Calibri" w:cs="Symbol"/>
      <w:lang w:val="ro-RO" w:eastAsia="en-US" w:bidi="ar-SA"/>
    </w:rPr>
  </w:style>
  <w:style w:type="character" w:customStyle="1" w:styleId="ListLabel15">
    <w:name w:val="ListLabel 15"/>
    <w:rsid w:val="00803A45"/>
    <w:rPr>
      <w:rFonts w:ascii="Calibri" w:eastAsia="Calibri" w:hAnsi="Calibri" w:cs="Symbol"/>
      <w:lang w:val="ro-RO" w:eastAsia="en-US" w:bidi="ar-SA"/>
    </w:rPr>
  </w:style>
  <w:style w:type="character" w:customStyle="1" w:styleId="ListLabel16">
    <w:name w:val="ListLabel 16"/>
    <w:rsid w:val="00803A45"/>
    <w:rPr>
      <w:rFonts w:ascii="Calibri" w:eastAsia="Calibri" w:hAnsi="Calibri" w:cs="Symbol"/>
      <w:lang w:val="ro-RO" w:eastAsia="en-US" w:bidi="ar-SA"/>
    </w:rPr>
  </w:style>
  <w:style w:type="character" w:customStyle="1" w:styleId="ListLabel17">
    <w:name w:val="ListLabel 17"/>
    <w:rsid w:val="00803A45"/>
    <w:rPr>
      <w:rFonts w:ascii="Calibri" w:eastAsia="Calibri" w:hAnsi="Calibri" w:cs="Symbol"/>
      <w:lang w:val="ro-RO" w:eastAsia="en-US" w:bidi="ar-SA"/>
    </w:rPr>
  </w:style>
  <w:style w:type="character" w:customStyle="1" w:styleId="ListLabel18">
    <w:name w:val="ListLabel 18"/>
    <w:rsid w:val="00803A45"/>
    <w:rPr>
      <w:rFonts w:ascii="Calibri" w:eastAsia="Calibri" w:hAnsi="Calibri" w:cs="Symbol"/>
      <w:lang w:val="ro-RO" w:eastAsia="en-US" w:bidi="ar-SA"/>
    </w:rPr>
  </w:style>
  <w:style w:type="character" w:customStyle="1" w:styleId="ListLabel19">
    <w:name w:val="ListLabel 19"/>
    <w:rsid w:val="00803A45"/>
    <w:rPr>
      <w:rFonts w:ascii="Times New Roman" w:eastAsia="Trebuchet MS" w:hAnsi="Times New Roman" w:cs="Times New Roman"/>
      <w:b w:val="0"/>
      <w:bCs w:val="0"/>
      <w:i w:val="0"/>
      <w:iCs w:val="0"/>
      <w:spacing w:val="-1"/>
      <w:w w:val="100"/>
      <w:sz w:val="24"/>
      <w:szCs w:val="24"/>
      <w:lang w:val="ro-RO" w:eastAsia="en-US" w:bidi="ar-SA"/>
    </w:rPr>
  </w:style>
  <w:style w:type="character" w:customStyle="1" w:styleId="ListLabel20">
    <w:name w:val="ListLabel 20"/>
    <w:rsid w:val="00803A45"/>
    <w:rPr>
      <w:rFonts w:ascii="Calibri" w:eastAsia="Calibri" w:hAnsi="Calibri" w:cs="Symbol"/>
      <w:lang w:val="ro-RO" w:eastAsia="en-US" w:bidi="ar-SA"/>
    </w:rPr>
  </w:style>
  <w:style w:type="character" w:customStyle="1" w:styleId="ListLabel21">
    <w:name w:val="ListLabel 21"/>
    <w:rsid w:val="00803A45"/>
    <w:rPr>
      <w:rFonts w:ascii="Calibri" w:eastAsia="Calibri" w:hAnsi="Calibri" w:cs="Symbol"/>
      <w:lang w:val="ro-RO" w:eastAsia="en-US" w:bidi="ar-SA"/>
    </w:rPr>
  </w:style>
  <w:style w:type="character" w:customStyle="1" w:styleId="ListLabel22">
    <w:name w:val="ListLabel 22"/>
    <w:rsid w:val="00803A45"/>
    <w:rPr>
      <w:rFonts w:ascii="Calibri" w:eastAsia="Calibri" w:hAnsi="Calibri" w:cs="Symbol"/>
      <w:lang w:val="ro-RO" w:eastAsia="en-US" w:bidi="ar-SA"/>
    </w:rPr>
  </w:style>
  <w:style w:type="character" w:customStyle="1" w:styleId="ListLabel23">
    <w:name w:val="ListLabel 23"/>
    <w:rsid w:val="00803A45"/>
    <w:rPr>
      <w:rFonts w:ascii="Calibri" w:eastAsia="Calibri" w:hAnsi="Calibri" w:cs="Symbol"/>
      <w:lang w:val="ro-RO" w:eastAsia="en-US" w:bidi="ar-SA"/>
    </w:rPr>
  </w:style>
  <w:style w:type="character" w:customStyle="1" w:styleId="ListLabel24">
    <w:name w:val="ListLabel 24"/>
    <w:rsid w:val="00803A45"/>
    <w:rPr>
      <w:rFonts w:ascii="Calibri" w:eastAsia="Calibri" w:hAnsi="Calibri" w:cs="Symbol"/>
      <w:lang w:val="ro-RO" w:eastAsia="en-US" w:bidi="ar-SA"/>
    </w:rPr>
  </w:style>
  <w:style w:type="character" w:customStyle="1" w:styleId="ListLabel25">
    <w:name w:val="ListLabel 25"/>
    <w:rsid w:val="00803A45"/>
    <w:rPr>
      <w:rFonts w:ascii="Calibri" w:eastAsia="Calibri" w:hAnsi="Calibri" w:cs="Symbol"/>
      <w:lang w:val="ro-RO" w:eastAsia="en-US" w:bidi="ar-SA"/>
    </w:rPr>
  </w:style>
  <w:style w:type="character" w:customStyle="1" w:styleId="ListLabel26">
    <w:name w:val="ListLabel 26"/>
    <w:rsid w:val="00803A45"/>
    <w:rPr>
      <w:rFonts w:ascii="Calibri" w:eastAsia="Calibri" w:hAnsi="Calibri" w:cs="Symbol"/>
      <w:lang w:val="ro-RO" w:eastAsia="en-US" w:bidi="ar-SA"/>
    </w:rPr>
  </w:style>
  <w:style w:type="character" w:customStyle="1" w:styleId="ListLabel27">
    <w:name w:val="ListLabel 27"/>
    <w:rsid w:val="00803A45"/>
    <w:rPr>
      <w:rFonts w:ascii="Calibri" w:eastAsia="Calibri" w:hAnsi="Calibri" w:cs="Symbol"/>
      <w:lang w:val="ro-RO" w:eastAsia="en-US" w:bidi="ar-SA"/>
    </w:rPr>
  </w:style>
  <w:style w:type="character" w:customStyle="1" w:styleId="ListLabel28">
    <w:name w:val="ListLabel 28"/>
    <w:rsid w:val="00803A45"/>
    <w:rPr>
      <w:spacing w:val="-2"/>
      <w:w w:val="100"/>
      <w:lang w:val="ro-RO" w:eastAsia="en-US" w:bidi="ar-SA"/>
    </w:rPr>
  </w:style>
  <w:style w:type="character" w:customStyle="1" w:styleId="ListLabel29">
    <w:name w:val="ListLabel 29"/>
    <w:rsid w:val="00803A45"/>
    <w:rPr>
      <w:rFonts w:ascii="Times New Roman" w:eastAsia="Trebuchet MS" w:hAnsi="Times New Roman" w:cs="Times New Roman"/>
      <w:b w:val="0"/>
      <w:bCs w:val="0"/>
      <w:i w:val="0"/>
      <w:iCs w:val="0"/>
      <w:spacing w:val="0"/>
      <w:w w:val="100"/>
      <w:sz w:val="24"/>
      <w:szCs w:val="24"/>
      <w:lang w:val="ro-RO" w:eastAsia="en-US" w:bidi="ar-SA"/>
    </w:rPr>
  </w:style>
  <w:style w:type="character" w:customStyle="1" w:styleId="ListLabel30">
    <w:name w:val="ListLabel 30"/>
    <w:rsid w:val="00803A45"/>
    <w:rPr>
      <w:rFonts w:ascii="Calibri" w:eastAsia="Calibri" w:hAnsi="Calibri" w:cs="Trebuchet MS"/>
      <w:b w:val="0"/>
      <w:bCs w:val="0"/>
      <w:i w:val="0"/>
      <w:iCs w:val="0"/>
      <w:spacing w:val="0"/>
      <w:w w:val="100"/>
      <w:sz w:val="24"/>
      <w:szCs w:val="24"/>
      <w:lang w:val="ro-RO" w:eastAsia="en-US" w:bidi="ar-SA"/>
    </w:rPr>
  </w:style>
  <w:style w:type="character" w:customStyle="1" w:styleId="ListLabel31">
    <w:name w:val="ListLabel 31"/>
    <w:rsid w:val="00803A45"/>
    <w:rPr>
      <w:rFonts w:ascii="Calibri" w:eastAsia="Calibri" w:hAnsi="Calibri" w:cs="Symbol"/>
      <w:lang w:val="ro-RO" w:eastAsia="en-US" w:bidi="ar-SA"/>
    </w:rPr>
  </w:style>
  <w:style w:type="character" w:customStyle="1" w:styleId="ListLabel32">
    <w:name w:val="ListLabel 32"/>
    <w:rsid w:val="00803A45"/>
    <w:rPr>
      <w:rFonts w:ascii="Calibri" w:eastAsia="Calibri" w:hAnsi="Calibri" w:cs="Symbol"/>
      <w:lang w:val="ro-RO" w:eastAsia="en-US" w:bidi="ar-SA"/>
    </w:rPr>
  </w:style>
  <w:style w:type="character" w:customStyle="1" w:styleId="ListLabel33">
    <w:name w:val="ListLabel 33"/>
    <w:rsid w:val="00803A45"/>
    <w:rPr>
      <w:rFonts w:ascii="Calibri" w:eastAsia="Calibri" w:hAnsi="Calibri" w:cs="Symbol"/>
      <w:lang w:val="ro-RO" w:eastAsia="en-US" w:bidi="ar-SA"/>
    </w:rPr>
  </w:style>
  <w:style w:type="character" w:customStyle="1" w:styleId="ListLabel34">
    <w:name w:val="ListLabel 34"/>
    <w:rsid w:val="00803A45"/>
    <w:rPr>
      <w:rFonts w:ascii="Calibri" w:eastAsia="Calibri" w:hAnsi="Calibri" w:cs="Symbol"/>
      <w:lang w:val="ro-RO" w:eastAsia="en-US" w:bidi="ar-SA"/>
    </w:rPr>
  </w:style>
  <w:style w:type="character" w:customStyle="1" w:styleId="ListLabel35">
    <w:name w:val="ListLabel 35"/>
    <w:rsid w:val="00803A45"/>
    <w:rPr>
      <w:rFonts w:ascii="Calibri" w:eastAsia="Calibri" w:hAnsi="Calibri" w:cs="Symbol"/>
      <w:lang w:val="ro-RO" w:eastAsia="en-US" w:bidi="ar-SA"/>
    </w:rPr>
  </w:style>
  <w:style w:type="character" w:customStyle="1" w:styleId="ListLabel36">
    <w:name w:val="ListLabel 36"/>
    <w:rsid w:val="00803A45"/>
    <w:rPr>
      <w:rFonts w:ascii="Calibri" w:eastAsia="Calibri" w:hAnsi="Calibri" w:cs="Symbol"/>
      <w:lang w:val="ro-RO" w:eastAsia="en-US" w:bidi="ar-SA"/>
    </w:rPr>
  </w:style>
  <w:style w:type="character" w:customStyle="1" w:styleId="ListLabel37">
    <w:name w:val="ListLabel 37"/>
    <w:rsid w:val="00803A45"/>
    <w:rPr>
      <w:rFonts w:ascii="Times New Roman" w:eastAsia="Trebuchet MS" w:hAnsi="Times New Roman" w:cs="Times New Roman"/>
      <w:b/>
      <w:bCs w:val="0"/>
      <w:i w:val="0"/>
      <w:iCs w:val="0"/>
      <w:spacing w:val="0"/>
      <w:w w:val="100"/>
      <w:sz w:val="24"/>
      <w:szCs w:val="24"/>
      <w:lang w:val="ro-RO" w:eastAsia="en-US" w:bidi="ar-SA"/>
    </w:rPr>
  </w:style>
  <w:style w:type="character" w:customStyle="1" w:styleId="ListLabel38">
    <w:name w:val="ListLabel 38"/>
    <w:rsid w:val="00803A45"/>
    <w:rPr>
      <w:rFonts w:ascii="Calibri" w:eastAsia="Calibri" w:hAnsi="Calibri" w:cs="Symbol"/>
      <w:lang w:val="ro-RO" w:eastAsia="en-US" w:bidi="ar-SA"/>
    </w:rPr>
  </w:style>
  <w:style w:type="character" w:customStyle="1" w:styleId="ListLabel39">
    <w:name w:val="ListLabel 39"/>
    <w:rsid w:val="00803A45"/>
    <w:rPr>
      <w:rFonts w:ascii="Calibri" w:eastAsia="Calibri" w:hAnsi="Calibri" w:cs="Symbol"/>
      <w:lang w:val="ro-RO" w:eastAsia="en-US" w:bidi="ar-SA"/>
    </w:rPr>
  </w:style>
  <w:style w:type="character" w:customStyle="1" w:styleId="ListLabel40">
    <w:name w:val="ListLabel 40"/>
    <w:rsid w:val="00803A45"/>
    <w:rPr>
      <w:rFonts w:ascii="Calibri" w:eastAsia="Calibri" w:hAnsi="Calibri" w:cs="Symbol"/>
      <w:lang w:val="ro-RO" w:eastAsia="en-US" w:bidi="ar-SA"/>
    </w:rPr>
  </w:style>
  <w:style w:type="character" w:customStyle="1" w:styleId="ListLabel41">
    <w:name w:val="ListLabel 41"/>
    <w:rsid w:val="00803A45"/>
    <w:rPr>
      <w:rFonts w:ascii="Calibri" w:eastAsia="Calibri" w:hAnsi="Calibri" w:cs="Symbol"/>
      <w:lang w:val="ro-RO" w:eastAsia="en-US" w:bidi="ar-SA"/>
    </w:rPr>
  </w:style>
  <w:style w:type="character" w:customStyle="1" w:styleId="ListLabel42">
    <w:name w:val="ListLabel 42"/>
    <w:rsid w:val="00803A45"/>
    <w:rPr>
      <w:rFonts w:ascii="Calibri" w:eastAsia="Calibri" w:hAnsi="Calibri" w:cs="Symbol"/>
      <w:lang w:val="ro-RO" w:eastAsia="en-US" w:bidi="ar-SA"/>
    </w:rPr>
  </w:style>
  <w:style w:type="character" w:customStyle="1" w:styleId="ListLabel43">
    <w:name w:val="ListLabel 43"/>
    <w:rsid w:val="00803A45"/>
    <w:rPr>
      <w:rFonts w:ascii="Calibri" w:eastAsia="Calibri" w:hAnsi="Calibri" w:cs="Symbol"/>
      <w:lang w:val="ro-RO" w:eastAsia="en-US" w:bidi="ar-SA"/>
    </w:rPr>
  </w:style>
  <w:style w:type="character" w:customStyle="1" w:styleId="ListLabel44">
    <w:name w:val="ListLabel 44"/>
    <w:rsid w:val="00803A45"/>
    <w:rPr>
      <w:rFonts w:ascii="Calibri" w:eastAsia="Calibri" w:hAnsi="Calibri" w:cs="Symbol"/>
      <w:lang w:val="ro-RO" w:eastAsia="en-US" w:bidi="ar-SA"/>
    </w:rPr>
  </w:style>
  <w:style w:type="character" w:customStyle="1" w:styleId="ListLabel45">
    <w:name w:val="ListLabel 45"/>
    <w:rsid w:val="00803A45"/>
    <w:rPr>
      <w:rFonts w:ascii="Calibri" w:eastAsia="Calibri" w:hAnsi="Calibri" w:cs="Symbol"/>
      <w:lang w:val="ro-RO" w:eastAsia="en-US" w:bidi="ar-SA"/>
    </w:rPr>
  </w:style>
  <w:style w:type="character" w:customStyle="1" w:styleId="ListLabel46">
    <w:name w:val="ListLabel 46"/>
    <w:rsid w:val="00803A45"/>
    <w:rPr>
      <w:rFonts w:ascii="Times New Roman" w:eastAsia="Trebuchet MS" w:hAnsi="Times New Roman" w:cs="Times New Roman"/>
      <w:b/>
      <w:bCs w:val="0"/>
      <w:i w:val="0"/>
      <w:iCs w:val="0"/>
      <w:spacing w:val="0"/>
      <w:w w:val="100"/>
      <w:sz w:val="24"/>
      <w:szCs w:val="24"/>
      <w:lang w:val="ro-RO" w:eastAsia="en-US" w:bidi="ar-SA"/>
    </w:rPr>
  </w:style>
  <w:style w:type="character" w:customStyle="1" w:styleId="ListLabel47">
    <w:name w:val="ListLabel 47"/>
    <w:rsid w:val="00803A45"/>
    <w:rPr>
      <w:rFonts w:ascii="Calibri" w:eastAsia="Calibri" w:hAnsi="Calibri" w:cs="Symbol"/>
      <w:lang w:val="ro-RO" w:eastAsia="en-US" w:bidi="ar-SA"/>
    </w:rPr>
  </w:style>
  <w:style w:type="character" w:customStyle="1" w:styleId="ListLabel48">
    <w:name w:val="ListLabel 48"/>
    <w:rsid w:val="00803A45"/>
    <w:rPr>
      <w:rFonts w:ascii="Calibri" w:eastAsia="Calibri" w:hAnsi="Calibri" w:cs="Symbol"/>
      <w:lang w:val="ro-RO" w:eastAsia="en-US" w:bidi="ar-SA"/>
    </w:rPr>
  </w:style>
  <w:style w:type="character" w:customStyle="1" w:styleId="ListLabel49">
    <w:name w:val="ListLabel 49"/>
    <w:rsid w:val="00803A45"/>
    <w:rPr>
      <w:rFonts w:ascii="Calibri" w:eastAsia="Calibri" w:hAnsi="Calibri" w:cs="Symbol"/>
      <w:lang w:val="ro-RO" w:eastAsia="en-US" w:bidi="ar-SA"/>
    </w:rPr>
  </w:style>
  <w:style w:type="character" w:customStyle="1" w:styleId="ListLabel50">
    <w:name w:val="ListLabel 50"/>
    <w:rsid w:val="00803A45"/>
    <w:rPr>
      <w:rFonts w:ascii="Calibri" w:eastAsia="Calibri" w:hAnsi="Calibri" w:cs="Symbol"/>
      <w:lang w:val="ro-RO" w:eastAsia="en-US" w:bidi="ar-SA"/>
    </w:rPr>
  </w:style>
  <w:style w:type="character" w:customStyle="1" w:styleId="ListLabel51">
    <w:name w:val="ListLabel 51"/>
    <w:rsid w:val="00803A45"/>
    <w:rPr>
      <w:rFonts w:ascii="Calibri" w:eastAsia="Calibri" w:hAnsi="Calibri" w:cs="Symbol"/>
      <w:lang w:val="ro-RO" w:eastAsia="en-US" w:bidi="ar-SA"/>
    </w:rPr>
  </w:style>
  <w:style w:type="character" w:customStyle="1" w:styleId="ListLabel52">
    <w:name w:val="ListLabel 52"/>
    <w:rsid w:val="00803A45"/>
    <w:rPr>
      <w:rFonts w:ascii="Calibri" w:eastAsia="Calibri" w:hAnsi="Calibri" w:cs="Symbol"/>
      <w:lang w:val="ro-RO" w:eastAsia="en-US" w:bidi="ar-SA"/>
    </w:rPr>
  </w:style>
  <w:style w:type="character" w:customStyle="1" w:styleId="ListLabel53">
    <w:name w:val="ListLabel 53"/>
    <w:rsid w:val="00803A45"/>
    <w:rPr>
      <w:rFonts w:ascii="Calibri" w:eastAsia="Calibri" w:hAnsi="Calibri" w:cs="Symbol"/>
      <w:lang w:val="ro-RO" w:eastAsia="en-US" w:bidi="ar-SA"/>
    </w:rPr>
  </w:style>
  <w:style w:type="character" w:customStyle="1" w:styleId="ListLabel54">
    <w:name w:val="ListLabel 54"/>
    <w:rsid w:val="00803A45"/>
    <w:rPr>
      <w:rFonts w:ascii="Calibri" w:eastAsia="Calibri" w:hAnsi="Calibri" w:cs="Symbol"/>
      <w:lang w:val="ro-RO" w:eastAsia="en-US" w:bidi="ar-SA"/>
    </w:rPr>
  </w:style>
  <w:style w:type="character" w:customStyle="1" w:styleId="ListLabel55">
    <w:name w:val="ListLabel 55"/>
    <w:rsid w:val="00803A45"/>
    <w:rPr>
      <w:lang w:val="ro-RO" w:eastAsia="en-US" w:bidi="ar-SA"/>
    </w:rPr>
  </w:style>
  <w:style w:type="character" w:customStyle="1" w:styleId="ListLabel56">
    <w:name w:val="ListLabel 56"/>
    <w:rsid w:val="00803A45"/>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57">
    <w:name w:val="ListLabel 57"/>
    <w:rsid w:val="00803A45"/>
    <w:rPr>
      <w:rFonts w:ascii="Times New Roman" w:eastAsia="Trebuchet MS" w:hAnsi="Times New Roman" w:cs="Times New Roman"/>
      <w:b/>
      <w:bCs w:val="0"/>
      <w:i w:val="0"/>
      <w:iCs w:val="0"/>
      <w:spacing w:val="0"/>
      <w:w w:val="100"/>
      <w:sz w:val="24"/>
      <w:szCs w:val="24"/>
      <w:lang w:val="ro-RO" w:eastAsia="en-US" w:bidi="ar-SA"/>
    </w:rPr>
  </w:style>
  <w:style w:type="character" w:customStyle="1" w:styleId="ListLabel58">
    <w:name w:val="ListLabel 58"/>
    <w:rsid w:val="00803A45"/>
    <w:rPr>
      <w:rFonts w:ascii="Calibri" w:eastAsia="Calibri" w:hAnsi="Calibri" w:cs="Symbol"/>
      <w:lang w:val="ro-RO" w:eastAsia="en-US" w:bidi="ar-SA"/>
    </w:rPr>
  </w:style>
  <w:style w:type="character" w:customStyle="1" w:styleId="ListLabel59">
    <w:name w:val="ListLabel 59"/>
    <w:rsid w:val="00803A45"/>
    <w:rPr>
      <w:rFonts w:ascii="Calibri" w:eastAsia="Calibri" w:hAnsi="Calibri" w:cs="Symbol"/>
      <w:lang w:val="ro-RO" w:eastAsia="en-US" w:bidi="ar-SA"/>
    </w:rPr>
  </w:style>
  <w:style w:type="character" w:customStyle="1" w:styleId="ListLabel60">
    <w:name w:val="ListLabel 60"/>
    <w:rsid w:val="00803A45"/>
    <w:rPr>
      <w:rFonts w:ascii="Calibri" w:eastAsia="Calibri" w:hAnsi="Calibri" w:cs="Symbol"/>
      <w:lang w:val="ro-RO" w:eastAsia="en-US" w:bidi="ar-SA"/>
    </w:rPr>
  </w:style>
  <w:style w:type="character" w:customStyle="1" w:styleId="ListLabel61">
    <w:name w:val="ListLabel 61"/>
    <w:rsid w:val="00803A45"/>
    <w:rPr>
      <w:rFonts w:ascii="Calibri" w:eastAsia="Calibri" w:hAnsi="Calibri" w:cs="Symbol"/>
      <w:lang w:val="ro-RO" w:eastAsia="en-US" w:bidi="ar-SA"/>
    </w:rPr>
  </w:style>
  <w:style w:type="character" w:customStyle="1" w:styleId="ListLabel62">
    <w:name w:val="ListLabel 62"/>
    <w:rsid w:val="00803A45"/>
    <w:rPr>
      <w:rFonts w:ascii="Calibri" w:eastAsia="Calibri" w:hAnsi="Calibri" w:cs="Symbol"/>
      <w:lang w:val="ro-RO" w:eastAsia="en-US" w:bidi="ar-SA"/>
    </w:rPr>
  </w:style>
  <w:style w:type="character" w:customStyle="1" w:styleId="ListLabel63">
    <w:name w:val="ListLabel 63"/>
    <w:rsid w:val="00803A45"/>
    <w:rPr>
      <w:rFonts w:ascii="Calibri" w:eastAsia="Calibri" w:hAnsi="Calibri" w:cs="Symbol"/>
      <w:lang w:val="ro-RO" w:eastAsia="en-US" w:bidi="ar-SA"/>
    </w:rPr>
  </w:style>
  <w:style w:type="character" w:customStyle="1" w:styleId="ListLabel64">
    <w:name w:val="ListLabel 64"/>
    <w:rsid w:val="00803A45"/>
    <w:rPr>
      <w:lang w:val="ro-RO" w:eastAsia="en-US" w:bidi="ar-SA"/>
    </w:rPr>
  </w:style>
  <w:style w:type="character" w:customStyle="1" w:styleId="ListLabel65">
    <w:name w:val="ListLabel 65"/>
    <w:rsid w:val="00803A45"/>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66">
    <w:name w:val="ListLabel 66"/>
    <w:rsid w:val="00803A45"/>
    <w:rPr>
      <w:rFonts w:ascii="Calibri" w:eastAsia="Calibri" w:hAnsi="Calibri" w:cs="Trebuchet MS"/>
      <w:b w:val="0"/>
      <w:bCs w:val="0"/>
      <w:i w:val="0"/>
      <w:iCs w:val="0"/>
      <w:spacing w:val="0"/>
      <w:w w:val="100"/>
      <w:sz w:val="24"/>
      <w:szCs w:val="24"/>
      <w:lang w:val="ro-RO" w:eastAsia="en-US" w:bidi="ar-SA"/>
    </w:rPr>
  </w:style>
  <w:style w:type="character" w:customStyle="1" w:styleId="ListLabel67">
    <w:name w:val="ListLabel 67"/>
    <w:rsid w:val="00803A45"/>
    <w:rPr>
      <w:rFonts w:ascii="Calibri" w:eastAsia="Calibri" w:hAnsi="Calibri" w:cs="Symbol"/>
      <w:lang w:val="ro-RO" w:eastAsia="en-US" w:bidi="ar-SA"/>
    </w:rPr>
  </w:style>
  <w:style w:type="character" w:customStyle="1" w:styleId="ListLabel68">
    <w:name w:val="ListLabel 68"/>
    <w:rsid w:val="00803A45"/>
    <w:rPr>
      <w:rFonts w:ascii="Calibri" w:eastAsia="Calibri" w:hAnsi="Calibri" w:cs="Symbol"/>
      <w:lang w:val="ro-RO" w:eastAsia="en-US" w:bidi="ar-SA"/>
    </w:rPr>
  </w:style>
  <w:style w:type="character" w:customStyle="1" w:styleId="ListLabel69">
    <w:name w:val="ListLabel 69"/>
    <w:rsid w:val="00803A45"/>
    <w:rPr>
      <w:rFonts w:ascii="Calibri" w:eastAsia="Calibri" w:hAnsi="Calibri" w:cs="Symbol"/>
      <w:lang w:val="ro-RO" w:eastAsia="en-US" w:bidi="ar-SA"/>
    </w:rPr>
  </w:style>
  <w:style w:type="character" w:customStyle="1" w:styleId="ListLabel70">
    <w:name w:val="ListLabel 70"/>
    <w:rsid w:val="00803A45"/>
    <w:rPr>
      <w:rFonts w:ascii="Calibri" w:eastAsia="Calibri" w:hAnsi="Calibri" w:cs="Symbol"/>
      <w:lang w:val="ro-RO" w:eastAsia="en-US" w:bidi="ar-SA"/>
    </w:rPr>
  </w:style>
  <w:style w:type="character" w:customStyle="1" w:styleId="ListLabel71">
    <w:name w:val="ListLabel 71"/>
    <w:rsid w:val="00803A45"/>
    <w:rPr>
      <w:rFonts w:ascii="Calibri" w:eastAsia="Calibri" w:hAnsi="Calibri" w:cs="Symbol"/>
      <w:lang w:val="ro-RO" w:eastAsia="en-US" w:bidi="ar-SA"/>
    </w:rPr>
  </w:style>
  <w:style w:type="character" w:customStyle="1" w:styleId="ListLabel72">
    <w:name w:val="ListLabel 72"/>
    <w:rsid w:val="00803A45"/>
    <w:rPr>
      <w:rFonts w:ascii="Calibri" w:eastAsia="Calibri" w:hAnsi="Calibri" w:cs="Symbol"/>
      <w:lang w:val="ro-RO" w:eastAsia="en-US" w:bidi="ar-SA"/>
    </w:rPr>
  </w:style>
  <w:style w:type="character" w:customStyle="1" w:styleId="ListLabel73">
    <w:name w:val="ListLabel 73"/>
    <w:rsid w:val="00803A45"/>
    <w:rPr>
      <w:lang w:val="ro-RO" w:eastAsia="en-US" w:bidi="ar-SA"/>
    </w:rPr>
  </w:style>
  <w:style w:type="character" w:customStyle="1" w:styleId="ListLabel74">
    <w:name w:val="ListLabel 74"/>
    <w:rsid w:val="00803A45"/>
    <w:rPr>
      <w:rFonts w:ascii="Times New Roman" w:eastAsia="Trebuchet MS" w:hAnsi="Times New Roman" w:cs="Times New Roman"/>
      <w:b/>
      <w:bCs/>
      <w:i w:val="0"/>
      <w:iCs w:val="0"/>
      <w:spacing w:val="0"/>
      <w:w w:val="100"/>
      <w:sz w:val="24"/>
      <w:szCs w:val="24"/>
      <w:lang w:val="ro-RO" w:eastAsia="en-US" w:bidi="ar-SA"/>
    </w:rPr>
  </w:style>
  <w:style w:type="character" w:customStyle="1" w:styleId="ListLabel75">
    <w:name w:val="ListLabel 75"/>
    <w:rsid w:val="00803A45"/>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76">
    <w:name w:val="ListLabel 76"/>
    <w:rsid w:val="00803A45"/>
    <w:rPr>
      <w:rFonts w:ascii="Calibri" w:eastAsia="Calibri" w:hAnsi="Calibri" w:cs="Symbol"/>
      <w:lang w:val="ro-RO" w:eastAsia="en-US" w:bidi="ar-SA"/>
    </w:rPr>
  </w:style>
  <w:style w:type="character" w:customStyle="1" w:styleId="ListLabel77">
    <w:name w:val="ListLabel 77"/>
    <w:rsid w:val="00803A45"/>
    <w:rPr>
      <w:rFonts w:ascii="Calibri" w:eastAsia="Calibri" w:hAnsi="Calibri" w:cs="Symbol"/>
      <w:lang w:val="ro-RO" w:eastAsia="en-US" w:bidi="ar-SA"/>
    </w:rPr>
  </w:style>
  <w:style w:type="character" w:customStyle="1" w:styleId="ListLabel78">
    <w:name w:val="ListLabel 78"/>
    <w:rsid w:val="00803A45"/>
    <w:rPr>
      <w:rFonts w:ascii="Calibri" w:eastAsia="Calibri" w:hAnsi="Calibri" w:cs="Symbol"/>
      <w:lang w:val="ro-RO" w:eastAsia="en-US" w:bidi="ar-SA"/>
    </w:rPr>
  </w:style>
  <w:style w:type="character" w:customStyle="1" w:styleId="ListLabel79">
    <w:name w:val="ListLabel 79"/>
    <w:rsid w:val="00803A45"/>
    <w:rPr>
      <w:rFonts w:ascii="Calibri" w:eastAsia="Calibri" w:hAnsi="Calibri" w:cs="Symbol"/>
      <w:lang w:val="ro-RO" w:eastAsia="en-US" w:bidi="ar-SA"/>
    </w:rPr>
  </w:style>
  <w:style w:type="character" w:customStyle="1" w:styleId="ListLabel80">
    <w:name w:val="ListLabel 80"/>
    <w:rsid w:val="00803A45"/>
    <w:rPr>
      <w:rFonts w:ascii="Calibri" w:eastAsia="Calibri" w:hAnsi="Calibri" w:cs="Symbol"/>
      <w:lang w:val="ro-RO" w:eastAsia="en-US" w:bidi="ar-SA"/>
    </w:rPr>
  </w:style>
  <w:style w:type="character" w:customStyle="1" w:styleId="ListLabel81">
    <w:name w:val="ListLabel 81"/>
    <w:rsid w:val="00803A45"/>
    <w:rPr>
      <w:rFonts w:ascii="Calibri" w:eastAsia="Calibri" w:hAnsi="Calibri" w:cs="Symbol"/>
      <w:lang w:val="ro-RO" w:eastAsia="en-US" w:bidi="ar-SA"/>
    </w:rPr>
  </w:style>
  <w:style w:type="character" w:customStyle="1" w:styleId="ListLabel82">
    <w:name w:val="ListLabel 82"/>
    <w:rsid w:val="00803A45"/>
    <w:rPr>
      <w:lang w:val="ro-RO" w:eastAsia="en-US" w:bidi="ar-SA"/>
    </w:rPr>
  </w:style>
  <w:style w:type="character" w:customStyle="1" w:styleId="ListLabel83">
    <w:name w:val="ListLabel 83"/>
    <w:rsid w:val="00803A45"/>
    <w:rPr>
      <w:rFonts w:ascii="Times New Roman" w:eastAsia="Trebuchet MS" w:hAnsi="Times New Roman" w:cs="Times New Roman"/>
      <w:b/>
      <w:bCs/>
      <w:i w:val="0"/>
      <w:iCs w:val="0"/>
      <w:spacing w:val="0"/>
      <w:w w:val="100"/>
      <w:sz w:val="24"/>
      <w:szCs w:val="24"/>
      <w:lang w:val="ro-RO" w:eastAsia="en-US" w:bidi="ar-SA"/>
    </w:rPr>
  </w:style>
  <w:style w:type="character" w:customStyle="1" w:styleId="ListLabel84">
    <w:name w:val="ListLabel 84"/>
    <w:rsid w:val="00803A45"/>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85">
    <w:name w:val="ListLabel 85"/>
    <w:rsid w:val="00803A45"/>
    <w:rPr>
      <w:rFonts w:ascii="Trebuchet MS" w:eastAsia="Trebuchet MS" w:hAnsi="Trebuchet MS" w:cs="Trebuchet MS"/>
      <w:b w:val="0"/>
      <w:bCs w:val="0"/>
      <w:i w:val="0"/>
      <w:iCs w:val="0"/>
      <w:spacing w:val="0"/>
      <w:w w:val="100"/>
      <w:sz w:val="24"/>
      <w:szCs w:val="24"/>
      <w:lang w:val="ro-RO" w:eastAsia="en-US" w:bidi="ar-SA"/>
    </w:rPr>
  </w:style>
  <w:style w:type="character" w:customStyle="1" w:styleId="ListLabel86">
    <w:name w:val="ListLabel 86"/>
    <w:rsid w:val="00803A45"/>
    <w:rPr>
      <w:rFonts w:ascii="Calibri" w:eastAsia="Calibri" w:hAnsi="Calibri" w:cs="Symbol"/>
      <w:lang w:val="ro-RO" w:eastAsia="en-US" w:bidi="ar-SA"/>
    </w:rPr>
  </w:style>
  <w:style w:type="character" w:customStyle="1" w:styleId="ListLabel87">
    <w:name w:val="ListLabel 87"/>
    <w:rsid w:val="00803A45"/>
    <w:rPr>
      <w:rFonts w:ascii="Calibri" w:eastAsia="Calibri" w:hAnsi="Calibri" w:cs="Symbol"/>
      <w:lang w:val="ro-RO" w:eastAsia="en-US" w:bidi="ar-SA"/>
    </w:rPr>
  </w:style>
  <w:style w:type="character" w:customStyle="1" w:styleId="ListLabel88">
    <w:name w:val="ListLabel 88"/>
    <w:rsid w:val="00803A45"/>
    <w:rPr>
      <w:rFonts w:ascii="Calibri" w:eastAsia="Calibri" w:hAnsi="Calibri" w:cs="Symbol"/>
      <w:lang w:val="ro-RO" w:eastAsia="en-US" w:bidi="ar-SA"/>
    </w:rPr>
  </w:style>
  <w:style w:type="character" w:customStyle="1" w:styleId="ListLabel89">
    <w:name w:val="ListLabel 89"/>
    <w:rsid w:val="00803A45"/>
    <w:rPr>
      <w:rFonts w:ascii="Calibri" w:eastAsia="Calibri" w:hAnsi="Calibri" w:cs="Symbol"/>
      <w:lang w:val="ro-RO" w:eastAsia="en-US" w:bidi="ar-SA"/>
    </w:rPr>
  </w:style>
  <w:style w:type="character" w:customStyle="1" w:styleId="ListLabel90">
    <w:name w:val="ListLabel 90"/>
    <w:rsid w:val="00803A45"/>
    <w:rPr>
      <w:rFonts w:ascii="Calibri" w:eastAsia="Calibri" w:hAnsi="Calibri" w:cs="Symbol"/>
      <w:lang w:val="ro-RO" w:eastAsia="en-US" w:bidi="ar-SA"/>
    </w:rPr>
  </w:style>
  <w:style w:type="character" w:customStyle="1" w:styleId="ListLabel91">
    <w:name w:val="ListLabel 91"/>
    <w:rsid w:val="00803A45"/>
    <w:rPr>
      <w:lang w:val="ro-RO" w:eastAsia="en-US" w:bidi="ar-SA"/>
    </w:rPr>
  </w:style>
  <w:style w:type="character" w:customStyle="1" w:styleId="ListLabel92">
    <w:name w:val="ListLabel 92"/>
    <w:rsid w:val="00803A45"/>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93">
    <w:name w:val="ListLabel 93"/>
    <w:rsid w:val="00803A45"/>
    <w:rPr>
      <w:rFonts w:ascii="Calibri" w:eastAsia="Calibri" w:hAnsi="Calibri" w:cs="Symbol"/>
      <w:lang w:val="ro-RO" w:eastAsia="en-US" w:bidi="ar-SA"/>
    </w:rPr>
  </w:style>
  <w:style w:type="character" w:customStyle="1" w:styleId="ListLabel94">
    <w:name w:val="ListLabel 94"/>
    <w:rsid w:val="00803A45"/>
    <w:rPr>
      <w:rFonts w:ascii="Calibri" w:eastAsia="Calibri" w:hAnsi="Calibri" w:cs="Symbol"/>
      <w:lang w:val="ro-RO" w:eastAsia="en-US" w:bidi="ar-SA"/>
    </w:rPr>
  </w:style>
  <w:style w:type="character" w:customStyle="1" w:styleId="ListLabel95">
    <w:name w:val="ListLabel 95"/>
    <w:rsid w:val="00803A45"/>
    <w:rPr>
      <w:rFonts w:ascii="Calibri" w:eastAsia="Calibri" w:hAnsi="Calibri" w:cs="Symbol"/>
      <w:lang w:val="ro-RO" w:eastAsia="en-US" w:bidi="ar-SA"/>
    </w:rPr>
  </w:style>
  <w:style w:type="character" w:customStyle="1" w:styleId="ListLabel96">
    <w:name w:val="ListLabel 96"/>
    <w:rsid w:val="00803A45"/>
    <w:rPr>
      <w:rFonts w:ascii="Calibri" w:eastAsia="Calibri" w:hAnsi="Calibri" w:cs="Symbol"/>
      <w:lang w:val="ro-RO" w:eastAsia="en-US" w:bidi="ar-SA"/>
    </w:rPr>
  </w:style>
  <w:style w:type="character" w:customStyle="1" w:styleId="ListLabel97">
    <w:name w:val="ListLabel 97"/>
    <w:rsid w:val="00803A45"/>
    <w:rPr>
      <w:rFonts w:ascii="Calibri" w:eastAsia="Calibri" w:hAnsi="Calibri" w:cs="Symbol"/>
      <w:lang w:val="ro-RO" w:eastAsia="en-US" w:bidi="ar-SA"/>
    </w:rPr>
  </w:style>
  <w:style w:type="character" w:customStyle="1" w:styleId="ListLabel98">
    <w:name w:val="ListLabel 98"/>
    <w:rsid w:val="00803A45"/>
    <w:rPr>
      <w:rFonts w:ascii="Calibri" w:eastAsia="Calibri" w:hAnsi="Calibri" w:cs="Symbol"/>
      <w:lang w:val="ro-RO" w:eastAsia="en-US" w:bidi="ar-SA"/>
    </w:rPr>
  </w:style>
  <w:style w:type="character" w:customStyle="1" w:styleId="ListLabel99">
    <w:name w:val="ListLabel 99"/>
    <w:rsid w:val="00803A45"/>
    <w:rPr>
      <w:rFonts w:ascii="Calibri" w:eastAsia="Calibri" w:hAnsi="Calibri" w:cs="Symbol"/>
      <w:lang w:val="ro-RO" w:eastAsia="en-US" w:bidi="ar-SA"/>
    </w:rPr>
  </w:style>
  <w:style w:type="character" w:customStyle="1" w:styleId="ListLabel100">
    <w:name w:val="ListLabel 100"/>
    <w:rsid w:val="00803A45"/>
    <w:rPr>
      <w:rFonts w:ascii="Calibri" w:eastAsia="Calibri" w:hAnsi="Calibri" w:cs="Trebuchet MS"/>
      <w:b w:val="0"/>
      <w:bCs w:val="0"/>
      <w:i w:val="0"/>
      <w:iCs w:val="0"/>
      <w:spacing w:val="0"/>
      <w:w w:val="100"/>
      <w:sz w:val="24"/>
      <w:szCs w:val="24"/>
      <w:lang w:val="ro-RO" w:eastAsia="en-US" w:bidi="ar-SA"/>
    </w:rPr>
  </w:style>
  <w:style w:type="character" w:customStyle="1" w:styleId="ListLabel101">
    <w:name w:val="ListLabel 101"/>
    <w:rsid w:val="00803A45"/>
    <w:rPr>
      <w:rFonts w:ascii="Calibri" w:eastAsia="Calibri" w:hAnsi="Calibri" w:cs="Symbol"/>
      <w:lang w:val="ro-RO" w:eastAsia="en-US" w:bidi="ar-SA"/>
    </w:rPr>
  </w:style>
  <w:style w:type="character" w:customStyle="1" w:styleId="ListLabel102">
    <w:name w:val="ListLabel 102"/>
    <w:rsid w:val="00803A45"/>
    <w:rPr>
      <w:rFonts w:ascii="Calibri" w:eastAsia="Calibri" w:hAnsi="Calibri" w:cs="Symbol"/>
      <w:lang w:val="ro-RO" w:eastAsia="en-US" w:bidi="ar-SA"/>
    </w:rPr>
  </w:style>
  <w:style w:type="character" w:customStyle="1" w:styleId="ListLabel103">
    <w:name w:val="ListLabel 103"/>
    <w:rsid w:val="00803A45"/>
    <w:rPr>
      <w:rFonts w:ascii="Calibri" w:eastAsia="Calibri" w:hAnsi="Calibri" w:cs="Symbol"/>
      <w:lang w:val="ro-RO" w:eastAsia="en-US" w:bidi="ar-SA"/>
    </w:rPr>
  </w:style>
  <w:style w:type="character" w:customStyle="1" w:styleId="ListLabel104">
    <w:name w:val="ListLabel 104"/>
    <w:rsid w:val="00803A45"/>
    <w:rPr>
      <w:rFonts w:ascii="Calibri" w:eastAsia="Calibri" w:hAnsi="Calibri" w:cs="Symbol"/>
      <w:lang w:val="ro-RO" w:eastAsia="en-US" w:bidi="ar-SA"/>
    </w:rPr>
  </w:style>
  <w:style w:type="character" w:customStyle="1" w:styleId="ListLabel105">
    <w:name w:val="ListLabel 105"/>
    <w:rsid w:val="00803A45"/>
    <w:rPr>
      <w:rFonts w:ascii="Calibri" w:eastAsia="Calibri" w:hAnsi="Calibri" w:cs="Symbol"/>
      <w:lang w:val="ro-RO" w:eastAsia="en-US" w:bidi="ar-SA"/>
    </w:rPr>
  </w:style>
  <w:style w:type="character" w:customStyle="1" w:styleId="ListLabel106">
    <w:name w:val="ListLabel 106"/>
    <w:rsid w:val="00803A45"/>
    <w:rPr>
      <w:rFonts w:ascii="Calibri" w:eastAsia="Calibri" w:hAnsi="Calibri" w:cs="Symbol"/>
      <w:lang w:val="ro-RO" w:eastAsia="en-US" w:bidi="ar-SA"/>
    </w:rPr>
  </w:style>
  <w:style w:type="character" w:customStyle="1" w:styleId="ListLabel107">
    <w:name w:val="ListLabel 107"/>
    <w:rsid w:val="00803A45"/>
    <w:rPr>
      <w:rFonts w:ascii="Calibri" w:eastAsia="Calibri" w:hAnsi="Calibri" w:cs="Symbol"/>
      <w:lang w:val="ro-RO" w:eastAsia="en-US" w:bidi="ar-SA"/>
    </w:rPr>
  </w:style>
  <w:style w:type="character" w:customStyle="1" w:styleId="ListLabel108">
    <w:name w:val="ListLabel 108"/>
    <w:rsid w:val="00803A45"/>
    <w:rPr>
      <w:rFonts w:ascii="Calibri" w:eastAsia="Calibri" w:hAnsi="Calibri" w:cs="Symbol"/>
      <w:lang w:val="ro-RO" w:eastAsia="en-US" w:bidi="ar-SA"/>
    </w:rPr>
  </w:style>
  <w:style w:type="character" w:customStyle="1" w:styleId="ListLabel109">
    <w:name w:val="ListLabel 109"/>
    <w:rsid w:val="00803A45"/>
    <w:rPr>
      <w:rFonts w:ascii="Times New Roman" w:eastAsia="Trebuchet MS" w:hAnsi="Times New Roman" w:cs="Times New Roman"/>
      <w:b/>
      <w:bCs/>
      <w:i w:val="0"/>
      <w:iCs w:val="0"/>
      <w:spacing w:val="-1"/>
      <w:w w:val="100"/>
      <w:sz w:val="24"/>
      <w:szCs w:val="24"/>
      <w:lang w:val="ro-RO" w:eastAsia="en-US" w:bidi="ar-SA"/>
    </w:rPr>
  </w:style>
  <w:style w:type="character" w:customStyle="1" w:styleId="ListLabel110">
    <w:name w:val="ListLabel 110"/>
    <w:rsid w:val="00803A45"/>
    <w:rPr>
      <w:rFonts w:ascii="Calibri" w:eastAsia="Calibri" w:hAnsi="Calibri" w:cs="Symbol"/>
      <w:lang w:val="ro-RO" w:eastAsia="en-US" w:bidi="ar-SA"/>
    </w:rPr>
  </w:style>
  <w:style w:type="character" w:customStyle="1" w:styleId="ListLabel111">
    <w:name w:val="ListLabel 111"/>
    <w:rsid w:val="00803A45"/>
    <w:rPr>
      <w:rFonts w:ascii="Calibri" w:eastAsia="Calibri" w:hAnsi="Calibri" w:cs="Symbol"/>
      <w:lang w:val="ro-RO" w:eastAsia="en-US" w:bidi="ar-SA"/>
    </w:rPr>
  </w:style>
  <w:style w:type="character" w:customStyle="1" w:styleId="ListLabel112">
    <w:name w:val="ListLabel 112"/>
    <w:rsid w:val="00803A45"/>
    <w:rPr>
      <w:rFonts w:ascii="Calibri" w:eastAsia="Calibri" w:hAnsi="Calibri" w:cs="Symbol"/>
      <w:lang w:val="ro-RO" w:eastAsia="en-US" w:bidi="ar-SA"/>
    </w:rPr>
  </w:style>
  <w:style w:type="character" w:customStyle="1" w:styleId="ListLabel113">
    <w:name w:val="ListLabel 113"/>
    <w:rsid w:val="00803A45"/>
    <w:rPr>
      <w:rFonts w:ascii="Calibri" w:eastAsia="Calibri" w:hAnsi="Calibri" w:cs="Symbol"/>
      <w:lang w:val="ro-RO" w:eastAsia="en-US" w:bidi="ar-SA"/>
    </w:rPr>
  </w:style>
  <w:style w:type="character" w:customStyle="1" w:styleId="ListLabel114">
    <w:name w:val="ListLabel 114"/>
    <w:rsid w:val="00803A45"/>
    <w:rPr>
      <w:rFonts w:ascii="Calibri" w:eastAsia="Calibri" w:hAnsi="Calibri" w:cs="Symbol"/>
      <w:lang w:val="ro-RO" w:eastAsia="en-US" w:bidi="ar-SA"/>
    </w:rPr>
  </w:style>
  <w:style w:type="character" w:customStyle="1" w:styleId="ListLabel115">
    <w:name w:val="ListLabel 115"/>
    <w:rsid w:val="00803A45"/>
    <w:rPr>
      <w:rFonts w:ascii="Calibri" w:eastAsia="Calibri" w:hAnsi="Calibri" w:cs="Symbol"/>
      <w:lang w:val="ro-RO" w:eastAsia="en-US" w:bidi="ar-SA"/>
    </w:rPr>
  </w:style>
  <w:style w:type="character" w:customStyle="1" w:styleId="ListLabel116">
    <w:name w:val="ListLabel 116"/>
    <w:rsid w:val="00803A45"/>
    <w:rPr>
      <w:rFonts w:ascii="Calibri" w:eastAsia="Calibri" w:hAnsi="Calibri" w:cs="Symbol"/>
      <w:lang w:val="ro-RO" w:eastAsia="en-US" w:bidi="ar-SA"/>
    </w:rPr>
  </w:style>
  <w:style w:type="character" w:customStyle="1" w:styleId="ListLabel117">
    <w:name w:val="ListLabel 117"/>
    <w:rsid w:val="00803A45"/>
    <w:rPr>
      <w:rFonts w:ascii="Calibri" w:eastAsia="Calibri" w:hAnsi="Calibri" w:cs="Symbol"/>
      <w:lang w:val="ro-RO" w:eastAsia="en-US" w:bidi="ar-SA"/>
    </w:rPr>
  </w:style>
  <w:style w:type="character" w:customStyle="1" w:styleId="ListLabel118">
    <w:name w:val="ListLabel 118"/>
    <w:rsid w:val="00803A45"/>
    <w:rPr>
      <w:lang w:val="ro-RO" w:eastAsia="en-US" w:bidi="ar-SA"/>
    </w:rPr>
  </w:style>
  <w:style w:type="character" w:customStyle="1" w:styleId="ListLabel119">
    <w:name w:val="ListLabel 119"/>
    <w:rsid w:val="00803A45"/>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120">
    <w:name w:val="ListLabel 120"/>
    <w:rsid w:val="00803A45"/>
    <w:rPr>
      <w:rFonts w:ascii="Calibri" w:eastAsia="Calibri" w:hAnsi="Calibri" w:cs="Symbol"/>
      <w:lang w:val="ro-RO" w:eastAsia="en-US" w:bidi="ar-SA"/>
    </w:rPr>
  </w:style>
  <w:style w:type="character" w:customStyle="1" w:styleId="ListLabel121">
    <w:name w:val="ListLabel 121"/>
    <w:rsid w:val="00803A45"/>
    <w:rPr>
      <w:rFonts w:ascii="Calibri" w:eastAsia="Calibri" w:hAnsi="Calibri" w:cs="Symbol"/>
      <w:lang w:val="ro-RO" w:eastAsia="en-US" w:bidi="ar-SA"/>
    </w:rPr>
  </w:style>
  <w:style w:type="character" w:customStyle="1" w:styleId="ListLabel122">
    <w:name w:val="ListLabel 122"/>
    <w:rsid w:val="00803A45"/>
    <w:rPr>
      <w:rFonts w:ascii="Calibri" w:eastAsia="Calibri" w:hAnsi="Calibri" w:cs="Symbol"/>
      <w:lang w:val="ro-RO" w:eastAsia="en-US" w:bidi="ar-SA"/>
    </w:rPr>
  </w:style>
  <w:style w:type="character" w:customStyle="1" w:styleId="ListLabel123">
    <w:name w:val="ListLabel 123"/>
    <w:rsid w:val="00803A45"/>
    <w:rPr>
      <w:rFonts w:ascii="Calibri" w:eastAsia="Calibri" w:hAnsi="Calibri" w:cs="Symbol"/>
      <w:lang w:val="ro-RO" w:eastAsia="en-US" w:bidi="ar-SA"/>
    </w:rPr>
  </w:style>
  <w:style w:type="character" w:customStyle="1" w:styleId="ListLabel124">
    <w:name w:val="ListLabel 124"/>
    <w:rsid w:val="00803A45"/>
    <w:rPr>
      <w:rFonts w:ascii="Calibri" w:eastAsia="Calibri" w:hAnsi="Calibri" w:cs="Symbol"/>
      <w:lang w:val="ro-RO" w:eastAsia="en-US" w:bidi="ar-SA"/>
    </w:rPr>
  </w:style>
  <w:style w:type="character" w:customStyle="1" w:styleId="ListLabel125">
    <w:name w:val="ListLabel 125"/>
    <w:rsid w:val="00803A45"/>
    <w:rPr>
      <w:rFonts w:ascii="Calibri" w:eastAsia="Calibri" w:hAnsi="Calibri" w:cs="Symbol"/>
      <w:lang w:val="ro-RO" w:eastAsia="en-US" w:bidi="ar-SA"/>
    </w:rPr>
  </w:style>
  <w:style w:type="character" w:customStyle="1" w:styleId="ListLabel126">
    <w:name w:val="ListLabel 126"/>
    <w:rsid w:val="00803A45"/>
    <w:rPr>
      <w:rFonts w:ascii="Calibri" w:eastAsia="Calibri" w:hAnsi="Calibri" w:cs="Symbol"/>
      <w:lang w:val="ro-RO" w:eastAsia="en-US" w:bidi="ar-SA"/>
    </w:rPr>
  </w:style>
  <w:style w:type="character" w:customStyle="1" w:styleId="ListLabel127">
    <w:name w:val="ListLabel 127"/>
    <w:rsid w:val="00803A45"/>
    <w:rPr>
      <w:rFonts w:ascii="Calibri" w:eastAsia="Calibri" w:hAnsi="Calibri" w:cs="Trebuchet MS"/>
      <w:b w:val="0"/>
      <w:bCs w:val="0"/>
      <w:i w:val="0"/>
      <w:iCs w:val="0"/>
      <w:spacing w:val="0"/>
      <w:w w:val="100"/>
      <w:sz w:val="24"/>
      <w:szCs w:val="24"/>
      <w:lang w:val="ro-RO" w:eastAsia="en-US" w:bidi="ar-SA"/>
    </w:rPr>
  </w:style>
  <w:style w:type="character" w:customStyle="1" w:styleId="ListLabel128">
    <w:name w:val="ListLabel 128"/>
    <w:rsid w:val="00803A45"/>
    <w:rPr>
      <w:rFonts w:ascii="Calibri" w:eastAsia="Calibri" w:hAnsi="Calibri" w:cs="Symbol"/>
      <w:lang w:val="ro-RO" w:eastAsia="en-US" w:bidi="ar-SA"/>
    </w:rPr>
  </w:style>
  <w:style w:type="character" w:customStyle="1" w:styleId="ListLabel129">
    <w:name w:val="ListLabel 129"/>
    <w:rsid w:val="00803A45"/>
    <w:rPr>
      <w:rFonts w:ascii="Calibri" w:eastAsia="Calibri" w:hAnsi="Calibri" w:cs="Symbol"/>
      <w:lang w:val="ro-RO" w:eastAsia="en-US" w:bidi="ar-SA"/>
    </w:rPr>
  </w:style>
  <w:style w:type="character" w:customStyle="1" w:styleId="ListLabel130">
    <w:name w:val="ListLabel 130"/>
    <w:rsid w:val="00803A45"/>
    <w:rPr>
      <w:rFonts w:ascii="Calibri" w:eastAsia="Calibri" w:hAnsi="Calibri" w:cs="Symbol"/>
      <w:lang w:val="ro-RO" w:eastAsia="en-US" w:bidi="ar-SA"/>
    </w:rPr>
  </w:style>
  <w:style w:type="character" w:customStyle="1" w:styleId="ListLabel131">
    <w:name w:val="ListLabel 131"/>
    <w:rsid w:val="00803A45"/>
    <w:rPr>
      <w:rFonts w:ascii="Calibri" w:eastAsia="Calibri" w:hAnsi="Calibri" w:cs="Symbol"/>
      <w:lang w:val="ro-RO" w:eastAsia="en-US" w:bidi="ar-SA"/>
    </w:rPr>
  </w:style>
  <w:style w:type="character" w:customStyle="1" w:styleId="ListLabel132">
    <w:name w:val="ListLabel 132"/>
    <w:rsid w:val="00803A45"/>
    <w:rPr>
      <w:rFonts w:ascii="Calibri" w:eastAsia="Calibri" w:hAnsi="Calibri" w:cs="Symbol"/>
      <w:lang w:val="ro-RO" w:eastAsia="en-US" w:bidi="ar-SA"/>
    </w:rPr>
  </w:style>
  <w:style w:type="character" w:customStyle="1" w:styleId="ListLabel133">
    <w:name w:val="ListLabel 133"/>
    <w:rsid w:val="00803A45"/>
    <w:rPr>
      <w:rFonts w:ascii="Calibri" w:eastAsia="Calibri" w:hAnsi="Calibri" w:cs="Symbol"/>
      <w:lang w:val="ro-RO" w:eastAsia="en-US" w:bidi="ar-SA"/>
    </w:rPr>
  </w:style>
  <w:style w:type="character" w:customStyle="1" w:styleId="ListLabel134">
    <w:name w:val="ListLabel 134"/>
    <w:rsid w:val="00803A45"/>
    <w:rPr>
      <w:rFonts w:ascii="Calibri" w:eastAsia="Calibri" w:hAnsi="Calibri" w:cs="Symbol"/>
      <w:lang w:val="ro-RO" w:eastAsia="en-US" w:bidi="ar-SA"/>
    </w:rPr>
  </w:style>
  <w:style w:type="character" w:customStyle="1" w:styleId="ListLabel135">
    <w:name w:val="ListLabel 135"/>
    <w:rsid w:val="00803A45"/>
    <w:rPr>
      <w:rFonts w:ascii="Calibri" w:eastAsia="Calibri" w:hAnsi="Calibri" w:cs="Symbol"/>
      <w:lang w:val="ro-RO" w:eastAsia="en-US" w:bidi="ar-SA"/>
    </w:rPr>
  </w:style>
  <w:style w:type="character" w:customStyle="1" w:styleId="ListLabel136">
    <w:name w:val="ListLabel 136"/>
    <w:rsid w:val="00803A45"/>
    <w:rPr>
      <w:rFonts w:ascii="Times New Roman" w:eastAsia="Trebuchet MS" w:hAnsi="Times New Roman" w:cs="Times New Roman"/>
    </w:rPr>
  </w:style>
  <w:style w:type="character" w:customStyle="1" w:styleId="ListLabel137">
    <w:name w:val="ListLabel 137"/>
    <w:rsid w:val="00803A45"/>
  </w:style>
  <w:style w:type="character" w:customStyle="1" w:styleId="ListLabel138">
    <w:name w:val="ListLabel 138"/>
    <w:rsid w:val="00803A45"/>
  </w:style>
  <w:style w:type="character" w:customStyle="1" w:styleId="ListLabel139">
    <w:name w:val="ListLabel 139"/>
    <w:rsid w:val="00803A45"/>
  </w:style>
  <w:style w:type="character" w:customStyle="1" w:styleId="ListLabel140">
    <w:name w:val="ListLabel 140"/>
    <w:rsid w:val="00803A45"/>
  </w:style>
  <w:style w:type="character" w:customStyle="1" w:styleId="ListLabel141">
    <w:name w:val="ListLabel 141"/>
    <w:rsid w:val="00803A45"/>
  </w:style>
  <w:style w:type="character" w:customStyle="1" w:styleId="ListLabel142">
    <w:name w:val="ListLabel 142"/>
    <w:rsid w:val="00803A45"/>
  </w:style>
  <w:style w:type="character" w:customStyle="1" w:styleId="ListLabel143">
    <w:name w:val="ListLabel 143"/>
    <w:rsid w:val="00803A45"/>
  </w:style>
  <w:style w:type="character" w:customStyle="1" w:styleId="ListLabel144">
    <w:name w:val="ListLabel 144"/>
    <w:rsid w:val="00803A45"/>
  </w:style>
  <w:style w:type="character" w:customStyle="1" w:styleId="ListLabel145">
    <w:name w:val="ListLabel 145"/>
    <w:rsid w:val="00803A45"/>
    <w:rPr>
      <w:rFonts w:cs="Wingdings"/>
      <w:b w:val="0"/>
      <w:bCs w:val="0"/>
      <w:i w:val="0"/>
      <w:iCs w:val="0"/>
      <w:spacing w:val="0"/>
      <w:w w:val="100"/>
      <w:sz w:val="24"/>
      <w:szCs w:val="24"/>
      <w:lang w:val="ro-RO" w:eastAsia="en-US" w:bidi="ar-SA"/>
    </w:rPr>
  </w:style>
  <w:style w:type="character" w:customStyle="1" w:styleId="ListLabel146">
    <w:name w:val="ListLabel 146"/>
    <w:rsid w:val="00803A45"/>
    <w:rPr>
      <w:rFonts w:cs="Courier New"/>
    </w:rPr>
  </w:style>
  <w:style w:type="character" w:customStyle="1" w:styleId="ListLabel147">
    <w:name w:val="ListLabel 147"/>
    <w:rsid w:val="00803A45"/>
    <w:rPr>
      <w:rFonts w:cs="Wingdings"/>
    </w:rPr>
  </w:style>
  <w:style w:type="character" w:customStyle="1" w:styleId="ListLabel148">
    <w:name w:val="ListLabel 148"/>
    <w:rsid w:val="00803A45"/>
    <w:rPr>
      <w:rFonts w:ascii="Calibri" w:eastAsia="Calibri" w:hAnsi="Calibri" w:cs="Symbol"/>
    </w:rPr>
  </w:style>
  <w:style w:type="character" w:customStyle="1" w:styleId="ListLabel149">
    <w:name w:val="ListLabel 149"/>
    <w:rsid w:val="00803A45"/>
    <w:rPr>
      <w:rFonts w:cs="Courier New"/>
    </w:rPr>
  </w:style>
  <w:style w:type="character" w:customStyle="1" w:styleId="ListLabel150">
    <w:name w:val="ListLabel 150"/>
    <w:rsid w:val="00803A45"/>
    <w:rPr>
      <w:rFonts w:cs="Wingdings"/>
    </w:rPr>
  </w:style>
  <w:style w:type="character" w:customStyle="1" w:styleId="ListLabel151">
    <w:name w:val="ListLabel 151"/>
    <w:rsid w:val="00803A45"/>
    <w:rPr>
      <w:rFonts w:ascii="Calibri" w:eastAsia="Calibri" w:hAnsi="Calibri" w:cs="Symbol"/>
    </w:rPr>
  </w:style>
  <w:style w:type="character" w:customStyle="1" w:styleId="ListLabel152">
    <w:name w:val="ListLabel 152"/>
    <w:rsid w:val="00803A45"/>
    <w:rPr>
      <w:rFonts w:cs="Courier New"/>
    </w:rPr>
  </w:style>
  <w:style w:type="character" w:customStyle="1" w:styleId="ListLabel153">
    <w:name w:val="ListLabel 153"/>
    <w:rsid w:val="00803A45"/>
    <w:rPr>
      <w:rFonts w:cs="Wingdings"/>
    </w:rPr>
  </w:style>
  <w:style w:type="character" w:customStyle="1" w:styleId="ListLabel154">
    <w:name w:val="ListLabel 154"/>
    <w:rsid w:val="00803A45"/>
    <w:rPr>
      <w:rFonts w:ascii="Calibri" w:eastAsia="Calibri" w:hAnsi="Calibri" w:cs="Trebuchet MS"/>
      <w:b w:val="0"/>
      <w:bCs w:val="0"/>
      <w:i w:val="0"/>
      <w:iCs w:val="0"/>
      <w:spacing w:val="0"/>
      <w:w w:val="100"/>
      <w:sz w:val="24"/>
      <w:szCs w:val="24"/>
      <w:lang w:val="ro-RO" w:eastAsia="en-US" w:bidi="ar-SA"/>
    </w:rPr>
  </w:style>
  <w:style w:type="character" w:customStyle="1" w:styleId="ListLabel155">
    <w:name w:val="ListLabel 155"/>
    <w:rsid w:val="00803A45"/>
    <w:rPr>
      <w:rFonts w:cs="Courier New"/>
    </w:rPr>
  </w:style>
  <w:style w:type="character" w:customStyle="1" w:styleId="ListLabel156">
    <w:name w:val="ListLabel 156"/>
    <w:rsid w:val="00803A45"/>
    <w:rPr>
      <w:rFonts w:cs="Wingdings"/>
    </w:rPr>
  </w:style>
  <w:style w:type="character" w:customStyle="1" w:styleId="ListLabel157">
    <w:name w:val="ListLabel 157"/>
    <w:rsid w:val="00803A45"/>
    <w:rPr>
      <w:rFonts w:ascii="Calibri" w:eastAsia="Calibri" w:hAnsi="Calibri" w:cs="Symbol"/>
    </w:rPr>
  </w:style>
  <w:style w:type="character" w:customStyle="1" w:styleId="ListLabel158">
    <w:name w:val="ListLabel 158"/>
    <w:rsid w:val="00803A45"/>
    <w:rPr>
      <w:rFonts w:cs="Courier New"/>
    </w:rPr>
  </w:style>
  <w:style w:type="character" w:customStyle="1" w:styleId="ListLabel159">
    <w:name w:val="ListLabel 159"/>
    <w:rsid w:val="00803A45"/>
    <w:rPr>
      <w:rFonts w:cs="Wingdings"/>
    </w:rPr>
  </w:style>
  <w:style w:type="character" w:customStyle="1" w:styleId="ListLabel160">
    <w:name w:val="ListLabel 160"/>
    <w:rsid w:val="00803A45"/>
    <w:rPr>
      <w:rFonts w:ascii="Calibri" w:eastAsia="Calibri" w:hAnsi="Calibri" w:cs="Symbol"/>
    </w:rPr>
  </w:style>
  <w:style w:type="character" w:customStyle="1" w:styleId="ListLabel161">
    <w:name w:val="ListLabel 161"/>
    <w:rsid w:val="00803A45"/>
    <w:rPr>
      <w:rFonts w:cs="Courier New"/>
    </w:rPr>
  </w:style>
  <w:style w:type="character" w:customStyle="1" w:styleId="ListLabel162">
    <w:name w:val="ListLabel 162"/>
    <w:rsid w:val="00803A45"/>
    <w:rPr>
      <w:rFonts w:cs="Wingdings"/>
    </w:rPr>
  </w:style>
  <w:style w:type="character" w:customStyle="1" w:styleId="ListLabel163">
    <w:name w:val="ListLabel 163"/>
    <w:rsid w:val="00803A45"/>
  </w:style>
  <w:style w:type="character" w:customStyle="1" w:styleId="ListLabel164">
    <w:name w:val="ListLabel 164"/>
    <w:rsid w:val="00803A45"/>
    <w:rPr>
      <w:b/>
    </w:rPr>
  </w:style>
  <w:style w:type="character" w:customStyle="1" w:styleId="ListLabel165">
    <w:name w:val="ListLabel 165"/>
    <w:rsid w:val="00803A45"/>
  </w:style>
  <w:style w:type="character" w:customStyle="1" w:styleId="ListLabel166">
    <w:name w:val="ListLabel 166"/>
    <w:rsid w:val="00803A45"/>
  </w:style>
  <w:style w:type="character" w:customStyle="1" w:styleId="ListLabel167">
    <w:name w:val="ListLabel 167"/>
    <w:rsid w:val="00803A45"/>
  </w:style>
  <w:style w:type="character" w:customStyle="1" w:styleId="ListLabel168">
    <w:name w:val="ListLabel 168"/>
    <w:rsid w:val="00803A45"/>
  </w:style>
  <w:style w:type="character" w:customStyle="1" w:styleId="ListLabel169">
    <w:name w:val="ListLabel 169"/>
    <w:rsid w:val="00803A45"/>
  </w:style>
  <w:style w:type="character" w:customStyle="1" w:styleId="ListLabel170">
    <w:name w:val="ListLabel 170"/>
    <w:rsid w:val="00803A45"/>
  </w:style>
  <w:style w:type="character" w:customStyle="1" w:styleId="ListLabel171">
    <w:name w:val="ListLabel 171"/>
    <w:rsid w:val="00803A45"/>
  </w:style>
  <w:style w:type="character" w:customStyle="1" w:styleId="ListLabel172">
    <w:name w:val="ListLabel 172"/>
    <w:rsid w:val="00803A45"/>
  </w:style>
  <w:style w:type="character" w:customStyle="1" w:styleId="ListLabel173">
    <w:name w:val="ListLabel 173"/>
    <w:rsid w:val="00803A45"/>
    <w:rPr>
      <w:b/>
    </w:rPr>
  </w:style>
  <w:style w:type="character" w:customStyle="1" w:styleId="ListLabel174">
    <w:name w:val="ListLabel 174"/>
    <w:rsid w:val="00803A45"/>
  </w:style>
  <w:style w:type="character" w:customStyle="1" w:styleId="ListLabel175">
    <w:name w:val="ListLabel 175"/>
    <w:rsid w:val="00803A45"/>
  </w:style>
  <w:style w:type="character" w:customStyle="1" w:styleId="ListLabel176">
    <w:name w:val="ListLabel 176"/>
    <w:rsid w:val="00803A45"/>
  </w:style>
  <w:style w:type="character" w:customStyle="1" w:styleId="ListLabel177">
    <w:name w:val="ListLabel 177"/>
    <w:rsid w:val="00803A45"/>
  </w:style>
  <w:style w:type="character" w:customStyle="1" w:styleId="ListLabel178">
    <w:name w:val="ListLabel 178"/>
    <w:rsid w:val="00803A45"/>
  </w:style>
  <w:style w:type="character" w:customStyle="1" w:styleId="ListLabel179">
    <w:name w:val="ListLabel 179"/>
    <w:rsid w:val="00803A45"/>
  </w:style>
  <w:style w:type="character" w:customStyle="1" w:styleId="ListLabel180">
    <w:name w:val="ListLabel 180"/>
    <w:rsid w:val="00803A45"/>
  </w:style>
  <w:style w:type="character" w:customStyle="1" w:styleId="ListLabel181">
    <w:name w:val="ListLabel 181"/>
    <w:rsid w:val="00803A45"/>
  </w:style>
  <w:style w:type="character" w:customStyle="1" w:styleId="ListLabel182">
    <w:name w:val="ListLabel 182"/>
    <w:rsid w:val="00803A45"/>
    <w:rPr>
      <w:b/>
    </w:rPr>
  </w:style>
  <w:style w:type="character" w:customStyle="1" w:styleId="ListLabel183">
    <w:name w:val="ListLabel 183"/>
    <w:rsid w:val="00803A45"/>
  </w:style>
  <w:style w:type="character" w:customStyle="1" w:styleId="ListLabel184">
    <w:name w:val="ListLabel 184"/>
    <w:rsid w:val="00803A45"/>
  </w:style>
  <w:style w:type="character" w:customStyle="1" w:styleId="ListLabel185">
    <w:name w:val="ListLabel 185"/>
    <w:rsid w:val="00803A45"/>
  </w:style>
  <w:style w:type="character" w:customStyle="1" w:styleId="ListLabel186">
    <w:name w:val="ListLabel 186"/>
    <w:rsid w:val="00803A45"/>
  </w:style>
  <w:style w:type="character" w:customStyle="1" w:styleId="ListLabel187">
    <w:name w:val="ListLabel 187"/>
    <w:rsid w:val="00803A45"/>
  </w:style>
  <w:style w:type="character" w:customStyle="1" w:styleId="ListLabel188">
    <w:name w:val="ListLabel 188"/>
    <w:rsid w:val="00803A45"/>
  </w:style>
  <w:style w:type="character" w:customStyle="1" w:styleId="ListLabel189">
    <w:name w:val="ListLabel 189"/>
    <w:rsid w:val="00803A45"/>
  </w:style>
  <w:style w:type="character" w:customStyle="1" w:styleId="ListLabel190">
    <w:name w:val="ListLabel 190"/>
    <w:rsid w:val="00803A45"/>
  </w:style>
  <w:style w:type="character" w:customStyle="1" w:styleId="ListLabel191">
    <w:name w:val="ListLabel 191"/>
    <w:rsid w:val="00803A45"/>
    <w:rPr>
      <w:b/>
    </w:rPr>
  </w:style>
  <w:style w:type="character" w:customStyle="1" w:styleId="ListLabel192">
    <w:name w:val="ListLabel 192"/>
    <w:rsid w:val="00803A45"/>
  </w:style>
  <w:style w:type="character" w:customStyle="1" w:styleId="ListLabel193">
    <w:name w:val="ListLabel 193"/>
    <w:rsid w:val="00803A45"/>
  </w:style>
  <w:style w:type="character" w:customStyle="1" w:styleId="ListLabel194">
    <w:name w:val="ListLabel 194"/>
    <w:rsid w:val="00803A45"/>
  </w:style>
  <w:style w:type="character" w:customStyle="1" w:styleId="ListLabel195">
    <w:name w:val="ListLabel 195"/>
    <w:rsid w:val="00803A45"/>
  </w:style>
  <w:style w:type="character" w:customStyle="1" w:styleId="ListLabel196">
    <w:name w:val="ListLabel 196"/>
    <w:rsid w:val="00803A45"/>
  </w:style>
  <w:style w:type="character" w:customStyle="1" w:styleId="ListLabel197">
    <w:name w:val="ListLabel 197"/>
    <w:rsid w:val="00803A45"/>
  </w:style>
  <w:style w:type="character" w:customStyle="1" w:styleId="ListLabel198">
    <w:name w:val="ListLabel 198"/>
    <w:rsid w:val="00803A45"/>
  </w:style>
  <w:style w:type="character" w:customStyle="1" w:styleId="ListLabel199">
    <w:name w:val="ListLabel 199"/>
    <w:rsid w:val="00803A45"/>
  </w:style>
  <w:style w:type="character" w:customStyle="1" w:styleId="ListLabel200">
    <w:name w:val="ListLabel 200"/>
    <w:rsid w:val="00803A45"/>
    <w:rPr>
      <w:b/>
    </w:rPr>
  </w:style>
  <w:style w:type="character" w:customStyle="1" w:styleId="ListLabel201">
    <w:name w:val="ListLabel 201"/>
    <w:rsid w:val="00803A45"/>
  </w:style>
  <w:style w:type="character" w:customStyle="1" w:styleId="ListLabel202">
    <w:name w:val="ListLabel 202"/>
    <w:rsid w:val="00803A45"/>
  </w:style>
  <w:style w:type="character" w:customStyle="1" w:styleId="ListLabel203">
    <w:name w:val="ListLabel 203"/>
    <w:rsid w:val="00803A45"/>
  </w:style>
  <w:style w:type="character" w:customStyle="1" w:styleId="ListLabel204">
    <w:name w:val="ListLabel 204"/>
    <w:rsid w:val="00803A45"/>
  </w:style>
  <w:style w:type="character" w:customStyle="1" w:styleId="ListLabel205">
    <w:name w:val="ListLabel 205"/>
    <w:rsid w:val="00803A45"/>
  </w:style>
  <w:style w:type="character" w:customStyle="1" w:styleId="ListLabel206">
    <w:name w:val="ListLabel 206"/>
    <w:rsid w:val="00803A45"/>
  </w:style>
  <w:style w:type="character" w:customStyle="1" w:styleId="ListLabel207">
    <w:name w:val="ListLabel 207"/>
    <w:rsid w:val="00803A45"/>
  </w:style>
  <w:style w:type="character" w:customStyle="1" w:styleId="ListLabel208">
    <w:name w:val="ListLabel 208"/>
    <w:rsid w:val="00803A45"/>
    <w:rPr>
      <w:b/>
    </w:rPr>
  </w:style>
  <w:style w:type="character" w:customStyle="1" w:styleId="ListLabel209">
    <w:name w:val="ListLabel 209"/>
    <w:rsid w:val="00803A45"/>
    <w:rPr>
      <w:b/>
    </w:rPr>
  </w:style>
  <w:style w:type="character" w:customStyle="1" w:styleId="ListLabel210">
    <w:name w:val="ListLabel 210"/>
    <w:rsid w:val="00803A45"/>
    <w:rPr>
      <w:b/>
    </w:rPr>
  </w:style>
  <w:style w:type="character" w:customStyle="1" w:styleId="ListLabel211">
    <w:name w:val="ListLabel 211"/>
    <w:rsid w:val="00803A45"/>
    <w:rPr>
      <w:b/>
    </w:rPr>
  </w:style>
  <w:style w:type="character" w:customStyle="1" w:styleId="ListLabel212">
    <w:name w:val="ListLabel 212"/>
    <w:rsid w:val="00803A45"/>
    <w:rPr>
      <w:b/>
    </w:rPr>
  </w:style>
  <w:style w:type="character" w:customStyle="1" w:styleId="ListLabel213">
    <w:name w:val="ListLabel 213"/>
    <w:rsid w:val="00803A45"/>
    <w:rPr>
      <w:b/>
    </w:rPr>
  </w:style>
  <w:style w:type="character" w:customStyle="1" w:styleId="ListLabel214">
    <w:name w:val="ListLabel 214"/>
    <w:rsid w:val="00803A45"/>
    <w:rPr>
      <w:b/>
    </w:rPr>
  </w:style>
  <w:style w:type="character" w:customStyle="1" w:styleId="ListLabel215">
    <w:name w:val="ListLabel 215"/>
    <w:rsid w:val="00803A45"/>
    <w:rPr>
      <w:b/>
    </w:rPr>
  </w:style>
  <w:style w:type="character" w:customStyle="1" w:styleId="ListLabel216">
    <w:name w:val="ListLabel 216"/>
    <w:rsid w:val="00803A45"/>
    <w:rPr>
      <w:b/>
    </w:rPr>
  </w:style>
  <w:style w:type="character" w:customStyle="1" w:styleId="ListLabel217">
    <w:name w:val="ListLabel 217"/>
    <w:rsid w:val="00803A45"/>
  </w:style>
  <w:style w:type="character" w:customStyle="1" w:styleId="ListLabel218">
    <w:name w:val="ListLabel 218"/>
    <w:rsid w:val="00803A45"/>
    <w:rPr>
      <w:b/>
    </w:rPr>
  </w:style>
  <w:style w:type="character" w:customStyle="1" w:styleId="ListLabel219">
    <w:name w:val="ListLabel 219"/>
    <w:rsid w:val="00803A45"/>
  </w:style>
  <w:style w:type="character" w:customStyle="1" w:styleId="ListLabel220">
    <w:name w:val="ListLabel 220"/>
    <w:rsid w:val="00803A45"/>
  </w:style>
  <w:style w:type="character" w:customStyle="1" w:styleId="ListLabel221">
    <w:name w:val="ListLabel 221"/>
    <w:rsid w:val="00803A45"/>
  </w:style>
  <w:style w:type="character" w:customStyle="1" w:styleId="ListLabel222">
    <w:name w:val="ListLabel 222"/>
    <w:rsid w:val="00803A45"/>
  </w:style>
  <w:style w:type="character" w:customStyle="1" w:styleId="ListLabel223">
    <w:name w:val="ListLabel 223"/>
    <w:rsid w:val="00803A45"/>
  </w:style>
  <w:style w:type="character" w:customStyle="1" w:styleId="ListLabel224">
    <w:name w:val="ListLabel 224"/>
    <w:rsid w:val="00803A45"/>
  </w:style>
  <w:style w:type="character" w:customStyle="1" w:styleId="ListLabel225">
    <w:name w:val="ListLabel 225"/>
    <w:rsid w:val="00803A45"/>
  </w:style>
  <w:style w:type="character" w:customStyle="1" w:styleId="ListLabel226">
    <w:name w:val="ListLabel 226"/>
    <w:rsid w:val="00803A45"/>
  </w:style>
  <w:style w:type="character" w:customStyle="1" w:styleId="ListLabel227">
    <w:name w:val="ListLabel 227"/>
    <w:rsid w:val="00803A45"/>
    <w:rPr>
      <w:b/>
    </w:rPr>
  </w:style>
  <w:style w:type="character" w:customStyle="1" w:styleId="ListLabel228">
    <w:name w:val="ListLabel 228"/>
    <w:rsid w:val="00803A45"/>
  </w:style>
  <w:style w:type="character" w:customStyle="1" w:styleId="ListLabel229">
    <w:name w:val="ListLabel 229"/>
    <w:rsid w:val="00803A45"/>
  </w:style>
  <w:style w:type="character" w:customStyle="1" w:styleId="ListLabel230">
    <w:name w:val="ListLabel 230"/>
    <w:rsid w:val="00803A45"/>
  </w:style>
  <w:style w:type="character" w:customStyle="1" w:styleId="ListLabel231">
    <w:name w:val="ListLabel 231"/>
    <w:rsid w:val="00803A45"/>
  </w:style>
  <w:style w:type="character" w:customStyle="1" w:styleId="ListLabel232">
    <w:name w:val="ListLabel 232"/>
    <w:rsid w:val="00803A45"/>
  </w:style>
  <w:style w:type="character" w:customStyle="1" w:styleId="ListLabel233">
    <w:name w:val="ListLabel 233"/>
    <w:rsid w:val="00803A45"/>
  </w:style>
  <w:style w:type="character" w:customStyle="1" w:styleId="ListLabel234">
    <w:name w:val="ListLabel 234"/>
    <w:rsid w:val="00803A45"/>
  </w:style>
  <w:style w:type="character" w:customStyle="1" w:styleId="ListLabel235">
    <w:name w:val="ListLabel 235"/>
    <w:rsid w:val="00803A45"/>
  </w:style>
  <w:style w:type="character" w:customStyle="1" w:styleId="ListLabel236">
    <w:name w:val="ListLabel 236"/>
    <w:rsid w:val="00803A45"/>
    <w:rPr>
      <w:b/>
    </w:rPr>
  </w:style>
  <w:style w:type="character" w:customStyle="1" w:styleId="ListLabel237">
    <w:name w:val="ListLabel 237"/>
    <w:rsid w:val="00803A45"/>
  </w:style>
  <w:style w:type="character" w:customStyle="1" w:styleId="ListLabel238">
    <w:name w:val="ListLabel 238"/>
    <w:rsid w:val="00803A45"/>
  </w:style>
  <w:style w:type="character" w:customStyle="1" w:styleId="ListLabel239">
    <w:name w:val="ListLabel 239"/>
    <w:rsid w:val="00803A45"/>
  </w:style>
  <w:style w:type="character" w:customStyle="1" w:styleId="ListLabel240">
    <w:name w:val="ListLabel 240"/>
    <w:rsid w:val="00803A45"/>
  </w:style>
  <w:style w:type="character" w:customStyle="1" w:styleId="ListLabel241">
    <w:name w:val="ListLabel 241"/>
    <w:rsid w:val="00803A45"/>
  </w:style>
  <w:style w:type="character" w:customStyle="1" w:styleId="ListLabel242">
    <w:name w:val="ListLabel 242"/>
    <w:rsid w:val="00803A45"/>
  </w:style>
  <w:style w:type="character" w:customStyle="1" w:styleId="ListLabel243">
    <w:name w:val="ListLabel 243"/>
    <w:rsid w:val="00803A45"/>
  </w:style>
  <w:style w:type="character" w:customStyle="1" w:styleId="ListLabel244">
    <w:name w:val="ListLabel 244"/>
    <w:rsid w:val="00803A45"/>
  </w:style>
  <w:style w:type="character" w:customStyle="1" w:styleId="ListLabel245">
    <w:name w:val="ListLabel 245"/>
    <w:rsid w:val="00803A45"/>
    <w:rPr>
      <w:b/>
    </w:rPr>
  </w:style>
  <w:style w:type="character" w:customStyle="1" w:styleId="ListLabel246">
    <w:name w:val="ListLabel 246"/>
    <w:rsid w:val="00803A45"/>
  </w:style>
  <w:style w:type="character" w:customStyle="1" w:styleId="ListLabel247">
    <w:name w:val="ListLabel 247"/>
    <w:rsid w:val="00803A45"/>
  </w:style>
  <w:style w:type="character" w:customStyle="1" w:styleId="ListLabel248">
    <w:name w:val="ListLabel 248"/>
    <w:rsid w:val="00803A45"/>
  </w:style>
  <w:style w:type="character" w:customStyle="1" w:styleId="ListLabel249">
    <w:name w:val="ListLabel 249"/>
    <w:rsid w:val="00803A45"/>
  </w:style>
  <w:style w:type="character" w:customStyle="1" w:styleId="ListLabel250">
    <w:name w:val="ListLabel 250"/>
    <w:rsid w:val="00803A45"/>
  </w:style>
  <w:style w:type="character" w:customStyle="1" w:styleId="ListLabel251">
    <w:name w:val="ListLabel 251"/>
    <w:rsid w:val="00803A45"/>
  </w:style>
  <w:style w:type="character" w:customStyle="1" w:styleId="ListLabel252">
    <w:name w:val="ListLabel 252"/>
    <w:rsid w:val="00803A45"/>
  </w:style>
  <w:style w:type="character" w:customStyle="1" w:styleId="ListLabel253">
    <w:name w:val="ListLabel 253"/>
    <w:rsid w:val="00803A45"/>
  </w:style>
  <w:style w:type="character" w:customStyle="1" w:styleId="ListLabel254">
    <w:name w:val="ListLabel 254"/>
    <w:rsid w:val="00803A45"/>
    <w:rPr>
      <w:b/>
    </w:rPr>
  </w:style>
  <w:style w:type="character" w:customStyle="1" w:styleId="ListLabel255">
    <w:name w:val="ListLabel 255"/>
    <w:rsid w:val="00803A45"/>
  </w:style>
  <w:style w:type="character" w:customStyle="1" w:styleId="ListLabel256">
    <w:name w:val="ListLabel 256"/>
    <w:rsid w:val="00803A45"/>
  </w:style>
  <w:style w:type="character" w:customStyle="1" w:styleId="ListLabel257">
    <w:name w:val="ListLabel 257"/>
    <w:rsid w:val="00803A45"/>
  </w:style>
  <w:style w:type="character" w:customStyle="1" w:styleId="ListLabel258">
    <w:name w:val="ListLabel 258"/>
    <w:rsid w:val="00803A45"/>
  </w:style>
  <w:style w:type="character" w:customStyle="1" w:styleId="ListLabel259">
    <w:name w:val="ListLabel 259"/>
    <w:rsid w:val="00803A45"/>
  </w:style>
  <w:style w:type="character" w:customStyle="1" w:styleId="ListLabel260">
    <w:name w:val="ListLabel 260"/>
    <w:rsid w:val="00803A45"/>
  </w:style>
  <w:style w:type="character" w:customStyle="1" w:styleId="ListLabel261">
    <w:name w:val="ListLabel 261"/>
    <w:rsid w:val="00803A45"/>
  </w:style>
  <w:style w:type="character" w:customStyle="1" w:styleId="ListLabel262">
    <w:name w:val="ListLabel 262"/>
    <w:rsid w:val="00803A45"/>
  </w:style>
  <w:style w:type="character" w:customStyle="1" w:styleId="ListLabel263">
    <w:name w:val="ListLabel 263"/>
    <w:rsid w:val="00803A45"/>
    <w:rPr>
      <w:b/>
    </w:rPr>
  </w:style>
  <w:style w:type="character" w:customStyle="1" w:styleId="ListLabel264">
    <w:name w:val="ListLabel 264"/>
    <w:rsid w:val="00803A45"/>
    <w:rPr>
      <w:b/>
    </w:rPr>
  </w:style>
  <w:style w:type="character" w:customStyle="1" w:styleId="ListLabel265">
    <w:name w:val="ListLabel 265"/>
    <w:rsid w:val="00803A45"/>
  </w:style>
  <w:style w:type="character" w:customStyle="1" w:styleId="ListLabel266">
    <w:name w:val="ListLabel 266"/>
    <w:rsid w:val="00803A45"/>
  </w:style>
  <w:style w:type="character" w:customStyle="1" w:styleId="ListLabel267">
    <w:name w:val="ListLabel 267"/>
    <w:rsid w:val="00803A45"/>
  </w:style>
  <w:style w:type="character" w:customStyle="1" w:styleId="ListLabel268">
    <w:name w:val="ListLabel 268"/>
    <w:rsid w:val="00803A45"/>
  </w:style>
  <w:style w:type="character" w:customStyle="1" w:styleId="ListLabel269">
    <w:name w:val="ListLabel 269"/>
    <w:rsid w:val="00803A45"/>
  </w:style>
  <w:style w:type="character" w:customStyle="1" w:styleId="ListLabel270">
    <w:name w:val="ListLabel 270"/>
    <w:rsid w:val="00803A45"/>
  </w:style>
  <w:style w:type="character" w:customStyle="1" w:styleId="ListLabel271">
    <w:name w:val="ListLabel 271"/>
    <w:rsid w:val="00803A45"/>
  </w:style>
  <w:style w:type="character" w:customStyle="1" w:styleId="ListLabel272">
    <w:name w:val="ListLabel 272"/>
    <w:rsid w:val="00803A45"/>
  </w:style>
  <w:style w:type="character" w:customStyle="1" w:styleId="ListLabel273">
    <w:name w:val="ListLabel 273"/>
    <w:rsid w:val="00803A45"/>
  </w:style>
  <w:style w:type="character" w:customStyle="1" w:styleId="ListLabel274">
    <w:name w:val="ListLabel 274"/>
    <w:rsid w:val="00803A45"/>
  </w:style>
  <w:style w:type="character" w:customStyle="1" w:styleId="ListLabel275">
    <w:name w:val="ListLabel 275"/>
    <w:rsid w:val="00803A45"/>
  </w:style>
  <w:style w:type="character" w:customStyle="1" w:styleId="ListLabel276">
    <w:name w:val="ListLabel 276"/>
    <w:rsid w:val="00803A45"/>
  </w:style>
  <w:style w:type="character" w:customStyle="1" w:styleId="ListLabel277">
    <w:name w:val="ListLabel 277"/>
    <w:rsid w:val="00803A45"/>
  </w:style>
  <w:style w:type="character" w:customStyle="1" w:styleId="ListLabel278">
    <w:name w:val="ListLabel 278"/>
    <w:rsid w:val="00803A45"/>
  </w:style>
  <w:style w:type="character" w:customStyle="1" w:styleId="ListLabel279">
    <w:name w:val="ListLabel 279"/>
    <w:rsid w:val="00803A45"/>
  </w:style>
  <w:style w:type="numbering" w:customStyle="1" w:styleId="FrListare4">
    <w:name w:val="Fără Listare4"/>
    <w:basedOn w:val="FrListare"/>
    <w:rsid w:val="00803A45"/>
    <w:pPr>
      <w:numPr>
        <w:numId w:val="3"/>
      </w:numPr>
    </w:pPr>
  </w:style>
  <w:style w:type="numbering" w:customStyle="1" w:styleId="WWNum1">
    <w:name w:val="WWNum1"/>
    <w:basedOn w:val="FrListare"/>
    <w:rsid w:val="00803A45"/>
    <w:pPr>
      <w:numPr>
        <w:numId w:val="4"/>
      </w:numPr>
    </w:pPr>
  </w:style>
  <w:style w:type="numbering" w:customStyle="1" w:styleId="WWNum2">
    <w:name w:val="WWNum2"/>
    <w:basedOn w:val="FrListare"/>
    <w:rsid w:val="00803A45"/>
    <w:pPr>
      <w:numPr>
        <w:numId w:val="5"/>
      </w:numPr>
    </w:pPr>
  </w:style>
  <w:style w:type="numbering" w:customStyle="1" w:styleId="WWNum3">
    <w:name w:val="WWNum3"/>
    <w:basedOn w:val="FrListare"/>
    <w:rsid w:val="00803A45"/>
    <w:pPr>
      <w:numPr>
        <w:numId w:val="6"/>
      </w:numPr>
    </w:pPr>
  </w:style>
  <w:style w:type="numbering" w:customStyle="1" w:styleId="WWNum4">
    <w:name w:val="WWNum4"/>
    <w:basedOn w:val="FrListare"/>
    <w:rsid w:val="00803A45"/>
    <w:pPr>
      <w:numPr>
        <w:numId w:val="7"/>
      </w:numPr>
    </w:pPr>
  </w:style>
  <w:style w:type="numbering" w:customStyle="1" w:styleId="WWNum5">
    <w:name w:val="WWNum5"/>
    <w:basedOn w:val="FrListare"/>
    <w:rsid w:val="00803A45"/>
    <w:pPr>
      <w:numPr>
        <w:numId w:val="8"/>
      </w:numPr>
    </w:pPr>
  </w:style>
  <w:style w:type="numbering" w:customStyle="1" w:styleId="WWNum6">
    <w:name w:val="WWNum6"/>
    <w:basedOn w:val="FrListare"/>
    <w:rsid w:val="00803A45"/>
    <w:pPr>
      <w:numPr>
        <w:numId w:val="9"/>
      </w:numPr>
    </w:pPr>
  </w:style>
  <w:style w:type="numbering" w:customStyle="1" w:styleId="WWNum7">
    <w:name w:val="WWNum7"/>
    <w:basedOn w:val="FrListare"/>
    <w:rsid w:val="00803A45"/>
    <w:pPr>
      <w:numPr>
        <w:numId w:val="10"/>
      </w:numPr>
    </w:pPr>
  </w:style>
  <w:style w:type="numbering" w:customStyle="1" w:styleId="WWNum8">
    <w:name w:val="WWNum8"/>
    <w:basedOn w:val="FrListare"/>
    <w:rsid w:val="00803A45"/>
    <w:pPr>
      <w:numPr>
        <w:numId w:val="11"/>
      </w:numPr>
    </w:pPr>
  </w:style>
  <w:style w:type="numbering" w:customStyle="1" w:styleId="WWNum9">
    <w:name w:val="WWNum9"/>
    <w:basedOn w:val="FrListare"/>
    <w:rsid w:val="00803A45"/>
    <w:pPr>
      <w:numPr>
        <w:numId w:val="12"/>
      </w:numPr>
    </w:pPr>
  </w:style>
  <w:style w:type="numbering" w:customStyle="1" w:styleId="WWNum10">
    <w:name w:val="WWNum10"/>
    <w:basedOn w:val="FrListare"/>
    <w:rsid w:val="00803A45"/>
    <w:pPr>
      <w:numPr>
        <w:numId w:val="13"/>
      </w:numPr>
    </w:pPr>
  </w:style>
  <w:style w:type="numbering" w:customStyle="1" w:styleId="WWNum11">
    <w:name w:val="WWNum11"/>
    <w:basedOn w:val="FrListare"/>
    <w:rsid w:val="00803A45"/>
    <w:pPr>
      <w:numPr>
        <w:numId w:val="14"/>
      </w:numPr>
    </w:pPr>
  </w:style>
  <w:style w:type="numbering" w:customStyle="1" w:styleId="WWNum12">
    <w:name w:val="WWNum12"/>
    <w:basedOn w:val="FrListare"/>
    <w:rsid w:val="00803A45"/>
    <w:pPr>
      <w:numPr>
        <w:numId w:val="15"/>
      </w:numPr>
    </w:pPr>
  </w:style>
  <w:style w:type="numbering" w:customStyle="1" w:styleId="WWNum13">
    <w:name w:val="WWNum13"/>
    <w:basedOn w:val="FrListare"/>
    <w:rsid w:val="00803A45"/>
    <w:pPr>
      <w:numPr>
        <w:numId w:val="16"/>
      </w:numPr>
    </w:pPr>
  </w:style>
  <w:style w:type="numbering" w:customStyle="1" w:styleId="WWNum14">
    <w:name w:val="WWNum14"/>
    <w:basedOn w:val="FrListare"/>
    <w:rsid w:val="00803A45"/>
    <w:pPr>
      <w:numPr>
        <w:numId w:val="17"/>
      </w:numPr>
    </w:pPr>
  </w:style>
  <w:style w:type="numbering" w:customStyle="1" w:styleId="WWNum15">
    <w:name w:val="WWNum15"/>
    <w:basedOn w:val="FrListare"/>
    <w:rsid w:val="00803A45"/>
    <w:pPr>
      <w:numPr>
        <w:numId w:val="18"/>
      </w:numPr>
    </w:pPr>
  </w:style>
  <w:style w:type="numbering" w:customStyle="1" w:styleId="WWNum16">
    <w:name w:val="WWNum16"/>
    <w:basedOn w:val="FrListare"/>
    <w:rsid w:val="00803A45"/>
    <w:pPr>
      <w:numPr>
        <w:numId w:val="19"/>
      </w:numPr>
    </w:pPr>
  </w:style>
  <w:style w:type="numbering" w:customStyle="1" w:styleId="WWNum17">
    <w:name w:val="WWNum17"/>
    <w:basedOn w:val="FrListare"/>
    <w:rsid w:val="00803A45"/>
    <w:pPr>
      <w:numPr>
        <w:numId w:val="20"/>
      </w:numPr>
    </w:pPr>
  </w:style>
  <w:style w:type="numbering" w:customStyle="1" w:styleId="WWNum18">
    <w:name w:val="WWNum18"/>
    <w:basedOn w:val="FrListare"/>
    <w:rsid w:val="00803A45"/>
    <w:pPr>
      <w:numPr>
        <w:numId w:val="21"/>
      </w:numPr>
    </w:pPr>
  </w:style>
  <w:style w:type="numbering" w:customStyle="1" w:styleId="WWNum19">
    <w:name w:val="WWNum19"/>
    <w:basedOn w:val="FrListare"/>
    <w:rsid w:val="00803A45"/>
    <w:pPr>
      <w:numPr>
        <w:numId w:val="22"/>
      </w:numPr>
    </w:pPr>
  </w:style>
  <w:style w:type="numbering" w:customStyle="1" w:styleId="WWNum20">
    <w:name w:val="WWNum20"/>
    <w:basedOn w:val="FrListare"/>
    <w:rsid w:val="00803A45"/>
    <w:pPr>
      <w:numPr>
        <w:numId w:val="23"/>
      </w:numPr>
    </w:pPr>
  </w:style>
  <w:style w:type="numbering" w:customStyle="1" w:styleId="WWNum21">
    <w:name w:val="WWNum21"/>
    <w:basedOn w:val="FrListare"/>
    <w:rsid w:val="00803A45"/>
    <w:pPr>
      <w:numPr>
        <w:numId w:val="24"/>
      </w:numPr>
    </w:pPr>
  </w:style>
  <w:style w:type="numbering" w:customStyle="1" w:styleId="WWNum22">
    <w:name w:val="WWNum22"/>
    <w:basedOn w:val="FrListare"/>
    <w:rsid w:val="00803A45"/>
    <w:pPr>
      <w:numPr>
        <w:numId w:val="25"/>
      </w:numPr>
    </w:pPr>
  </w:style>
  <w:style w:type="numbering" w:customStyle="1" w:styleId="WWNum23">
    <w:name w:val="WWNum23"/>
    <w:basedOn w:val="FrListare"/>
    <w:rsid w:val="00803A45"/>
    <w:pPr>
      <w:numPr>
        <w:numId w:val="26"/>
      </w:numPr>
    </w:pPr>
  </w:style>
  <w:style w:type="numbering" w:customStyle="1" w:styleId="WWNum24">
    <w:name w:val="WWNum24"/>
    <w:basedOn w:val="FrListare"/>
    <w:rsid w:val="00803A45"/>
    <w:pPr>
      <w:numPr>
        <w:numId w:val="27"/>
      </w:numPr>
    </w:pPr>
  </w:style>
  <w:style w:type="numbering" w:customStyle="1" w:styleId="WWNum25">
    <w:name w:val="WWNum25"/>
    <w:basedOn w:val="FrListare"/>
    <w:rsid w:val="00803A45"/>
    <w:pPr>
      <w:numPr>
        <w:numId w:val="28"/>
      </w:numPr>
    </w:pPr>
  </w:style>
  <w:style w:type="numbering" w:customStyle="1" w:styleId="WWNum26">
    <w:name w:val="WWNum26"/>
    <w:basedOn w:val="FrListare"/>
    <w:rsid w:val="00803A45"/>
    <w:pPr>
      <w:numPr>
        <w:numId w:val="29"/>
      </w:numPr>
    </w:pPr>
  </w:style>
  <w:style w:type="numbering" w:customStyle="1" w:styleId="WWNum27">
    <w:name w:val="WWNum27"/>
    <w:basedOn w:val="FrListare"/>
    <w:rsid w:val="00803A45"/>
    <w:pPr>
      <w:numPr>
        <w:numId w:val="30"/>
      </w:numPr>
    </w:pPr>
  </w:style>
  <w:style w:type="numbering" w:customStyle="1" w:styleId="WWNum28">
    <w:name w:val="WWNum28"/>
    <w:basedOn w:val="FrListare"/>
    <w:rsid w:val="00803A45"/>
    <w:pPr>
      <w:numPr>
        <w:numId w:val="31"/>
      </w:numPr>
    </w:pPr>
  </w:style>
  <w:style w:type="numbering" w:customStyle="1" w:styleId="WWNum29">
    <w:name w:val="WWNum29"/>
    <w:basedOn w:val="FrListare"/>
    <w:rsid w:val="00803A45"/>
    <w:pPr>
      <w:numPr>
        <w:numId w:val="32"/>
      </w:numPr>
    </w:pPr>
  </w:style>
  <w:style w:type="numbering" w:customStyle="1" w:styleId="WWNum30">
    <w:name w:val="WWNum30"/>
    <w:basedOn w:val="FrListare"/>
    <w:rsid w:val="00803A45"/>
    <w:pPr>
      <w:numPr>
        <w:numId w:val="33"/>
      </w:numPr>
    </w:pPr>
  </w:style>
  <w:style w:type="numbering" w:customStyle="1" w:styleId="WWNum31">
    <w:name w:val="WWNum31"/>
    <w:basedOn w:val="FrListare"/>
    <w:rsid w:val="00803A45"/>
    <w:pPr>
      <w:numPr>
        <w:numId w:val="34"/>
      </w:numPr>
    </w:pPr>
  </w:style>
  <w:style w:type="paragraph" w:styleId="NormalWeb">
    <w:name w:val="Normal (Web)"/>
    <w:basedOn w:val="Normal"/>
    <w:uiPriority w:val="99"/>
    <w:semiHidden/>
    <w:unhideWhenUsed/>
    <w:rsid w:val="00803A45"/>
    <w:pPr>
      <w:spacing w:line="240" w:lineRule="auto"/>
    </w:pPr>
    <w:rPr>
      <w:rFonts w:ascii="Times New Roman" w:hAnsi="Times New Roman" w:cs="Times New Roman"/>
      <w:color w:val="002060"/>
      <w:sz w:val="24"/>
      <w:szCs w:val="24"/>
    </w:rPr>
  </w:style>
  <w:style w:type="table" w:styleId="Tabelprimar1">
    <w:name w:val="Plain Table 1"/>
    <w:basedOn w:val="TabelNormal"/>
    <w:uiPriority w:val="41"/>
    <w:rsid w:val="00803A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Fontdeparagrafimplicit"/>
    <w:uiPriority w:val="99"/>
    <w:semiHidden/>
    <w:unhideWhenUsed/>
    <w:rsid w:val="00803A4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11657</Words>
  <Characters>67614</Characters>
  <Application>Microsoft Office Word</Application>
  <DocSecurity>0</DocSecurity>
  <Lines>563</Lines>
  <Paragraphs>158</Paragraphs>
  <ScaleCrop>false</ScaleCrop>
  <Company/>
  <LinksUpToDate>false</LinksUpToDate>
  <CharactersWithSpaces>79113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Calcaianu</dc:creator>
  <cp:keywords/>
  <dc:description/>
  <cp:lastModifiedBy>Bianca Calcaianu</cp:lastModifiedBy>
  <cp:revision>2</cp:revision>
  <dcterms:created xsi:type="dcterms:W3CDTF">2026-06-23T11:36:00Z</dcterms:created>
  <dcterms:modified xsi:type="dcterms:W3CDTF">2026-06-23T11:37:00Z</dcterms:modified>
</cp:coreProperties>
</file>